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50" w:rsidRDefault="00840E50" w:rsidP="003A16C2">
      <w:pPr>
        <w:rPr>
          <w:b/>
          <w:sz w:val="24"/>
          <w:szCs w:val="24"/>
          <w:lang w:val="pl-PL"/>
        </w:rPr>
      </w:pPr>
    </w:p>
    <w:p w:rsidR="00840E50" w:rsidRDefault="00840E50" w:rsidP="003A16C2">
      <w:pPr>
        <w:rPr>
          <w:b/>
          <w:sz w:val="24"/>
          <w:szCs w:val="24"/>
          <w:lang w:val="pl-PL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lang w:val="pl-PL" w:eastAsia="en-US"/>
        </w:rPr>
      </w:pPr>
      <w:bookmarkStart w:id="0" w:name="_GoBack"/>
      <w:r>
        <w:rPr>
          <w:rFonts w:ascii="Arial" w:eastAsiaTheme="minorHAnsi" w:hAnsi="Arial" w:cs="Arial"/>
          <w:b/>
          <w:bCs/>
          <w:lang w:val="pl-PL" w:eastAsia="en-US"/>
        </w:rPr>
        <w:t>O</w:t>
      </w:r>
      <w:r w:rsidRPr="00840E50">
        <w:rPr>
          <w:rFonts w:ascii="Arial" w:eastAsiaTheme="minorHAnsi" w:hAnsi="Arial" w:cs="Arial"/>
          <w:b/>
          <w:bCs/>
          <w:lang w:val="pl-PL" w:eastAsia="en-US"/>
        </w:rPr>
        <w:t>bjaśnienia przyjętych wartości do Wieloletniej Prognozy Finansowej Gminy Dygowo na lata 2023-2033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Obowiązek sporządzenia Wieloletniej Prognozy Finansowej jest jedną z zasadniczych zmian wprowadzonych ustawą z dnia 27 sierpnia 2009 roku odnoszących się do zagadnień gospodarki finansowej jednostek samorządu terytorialnego. Regulacja ta stwarza możliwość kompleksowej analizy sytuacji finansowej jednostki oraz możliwość oceny podejmowanych przedsięwzięć z perspektywy ich znaczenia dla samorządu. W zamyśle prawodawcy wieloletnia prognoza finansowa jednostki samorządu terytorialnego ma być instrumentem nowoczesnego zarządzania finansami publicznymi.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Wieloletniej Prognozie Finansowej Gminy Dygowo zastosowano wzory załączników (załącznik nr 1 oraz załącznik nr 2 do uchwały) zgodnie z Rozporządzeniem Ministra Finansów z dnia 10 stycznia 2013 roku w sprawie wieloletniej prognozy finansowej jednostki samorządu terytorialnego (</w:t>
      </w:r>
      <w:proofErr w:type="spellStart"/>
      <w:r w:rsidRPr="00840E50">
        <w:rPr>
          <w:rFonts w:ascii="Arial" w:eastAsiaTheme="minorHAnsi" w:hAnsi="Arial" w:cs="Arial"/>
          <w:lang w:val="pl-PL" w:eastAsia="en-US"/>
        </w:rPr>
        <w:t>t.j</w:t>
      </w:r>
      <w:proofErr w:type="spellEnd"/>
      <w:r w:rsidRPr="00840E50">
        <w:rPr>
          <w:rFonts w:ascii="Arial" w:eastAsiaTheme="minorHAnsi" w:hAnsi="Arial" w:cs="Arial"/>
          <w:lang w:val="pl-PL" w:eastAsia="en-US"/>
        </w:rPr>
        <w:t>. Dz. U. 2021 poz. 83).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Podstawą opracowania Wieloletniej Prognozy Finansowej Gminy Dygowo jest projekt uchwały budżetowej na 2023 rok, wartości planowane na koniec III kwartału 2022 roku, dane sprawozdawcze z wykonania budżetu Gminy Dygowo za lata 2021 i 2020 oraz Wytyczne Ministra Finansów dotyczące stosowania jednolitych wskaźników makroekonomicznych, będących podstawą oszacowania skutków finansowych projektowanych ustaw (aktualizacja – 3 października 2022 r.). W kolumnie pomocniczej dotyczącej przewidywanego wykonania w 2022 roku wprowadzono wartości, zgodnie z aktualnym planem budżetu Gminy Dygowo na dzień przygotowania projektu, z uwzględnieniem korekt w zakresie rzeczywistego wykonania budżetu w 2022 r.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Art. 227 ust. 1 ustawy z dnia 27 sierpnia 2009 roku o finansach publicznych (</w:t>
      </w:r>
      <w:proofErr w:type="spellStart"/>
      <w:r w:rsidRPr="00840E50">
        <w:rPr>
          <w:rFonts w:ascii="Arial" w:eastAsiaTheme="minorHAnsi" w:hAnsi="Arial" w:cs="Arial"/>
          <w:lang w:val="pl-PL" w:eastAsia="en-US"/>
        </w:rPr>
        <w:t>t.j</w:t>
      </w:r>
      <w:proofErr w:type="spellEnd"/>
      <w:r w:rsidRPr="00840E50">
        <w:rPr>
          <w:rFonts w:ascii="Arial" w:eastAsiaTheme="minorHAnsi" w:hAnsi="Arial" w:cs="Arial"/>
          <w:lang w:val="pl-PL" w:eastAsia="en-US"/>
        </w:rPr>
        <w:t xml:space="preserve">. Dz. U. z 2022 r. poz. 1634 z </w:t>
      </w:r>
      <w:proofErr w:type="spellStart"/>
      <w:r w:rsidRPr="00840E50">
        <w:rPr>
          <w:rFonts w:ascii="Arial" w:eastAsiaTheme="minorHAnsi" w:hAnsi="Arial" w:cs="Arial"/>
          <w:lang w:val="pl-PL" w:eastAsia="en-US"/>
        </w:rPr>
        <w:t>późn</w:t>
      </w:r>
      <w:proofErr w:type="spellEnd"/>
      <w:r w:rsidRPr="00840E50">
        <w:rPr>
          <w:rFonts w:ascii="Arial" w:eastAsiaTheme="minorHAnsi" w:hAnsi="Arial" w:cs="Arial"/>
          <w:lang w:val="pl-PL" w:eastAsia="en-US"/>
        </w:rPr>
        <w:t>. zm.) zakłada, iż wieloletnia prognoza finansowa obejmuje okres roku budżetowego oraz co najmniej trzech kolejnych lat budżetowych. Z ust. 2 powołanego artykułu wynika, iż prognozę kwoty długu, stanowiącą integralną część wieloletniej prognozy finansowej, sporządza się na okres, na który zaciągnięto lub planuje się zaciągnąć zobowiązanie.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Na dzień podjęcia uchwały, spłatę zobowiązań przewiduje się do roku 2033. Kwoty wydatków wynikające z limitów wydatków na przedsięwzięcia nie wykraczają poza okres prognozy kwoty długu. W związku z powyższym, Wieloletnia Prognoza Finansowa Gminy Dygowo została przygotowana na lata 2023-2033.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Założenia makroekonomiczne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Przy opracowaniu prognozy pozycji budżetowych Gminy Dygowo wykorzystano trzy podstawowe mierniki koniunktury gospodarczej – dynamikę realnej PKB, dynamikę średniorocznej inflacji (CPI) oraz dynamikę realnego wynagrodzenia brutto w gospodarce narodowej. Na ich podstawie oszacowano wartości dochodów i wydatków Gminy Dygowo, co dzięki konstrukcji i zaawansowanym metodom dokonywania obliczeń, pozwoli realizować w przyszłości właściwą politykę finansową jednostki.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Zgodnie z zaleceniami Ministra Finansów, prognozę wskazanych pozycji oparto o Wytyczne dotyczące stosowania jednolitych wskaźników makroekonomicznych będących podstawą oszacowania skutków finansowych projektowanych ustaw. Ostatnia dostępna aktualizacja ww. wytycznych miała miejsce 3 października 2022 r., a dane wynikające z powołanego dokumentu prezentuje tabela poniżej.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lastRenderedPageBreak/>
        <w:t>Tabela 1. Dane makroekonomiczne przyjęte do wyliczeń prognozy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</w:tblGrid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60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Rok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Dynamika realna PKB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Dynamika średnioroczna inflacji (CPI)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Dynamika realnego wynagrodzenia brutto w gospodarce narodowej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3,10%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4,80%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3,30%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3,10%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3,10%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3,70%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2,90%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2,50%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3,50%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2,90%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2,50%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3,00%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2,90%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2,50%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2,90%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2,80%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2,50%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2,90%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2,70%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2,50%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2,90%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2,70%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2,50%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2,90%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2,50%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2,90%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2,50%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2,80%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Wytyczne dotyczące stosowania jednolitych wskaźników makroekonomicznych będących podstawą oszacowania skutków finansowych projektowanych ustaw. Aktualizacja – 3 października 2022 r. (www.mf.gov.pl), Warszawa 2022.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Prognozę oparto o następujące założenia:</w:t>
      </w:r>
    </w:p>
    <w:p w:rsidR="00840E50" w:rsidRPr="00840E50" w:rsidRDefault="00840E50" w:rsidP="00840E50">
      <w:pPr>
        <w:widowControl w:val="0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dla roku 2023 przyjęto wartości wynikające z projektu budżetu;</w:t>
      </w:r>
    </w:p>
    <w:p w:rsidR="00840E50" w:rsidRPr="00840E50" w:rsidRDefault="00840E50" w:rsidP="00840E50">
      <w:pPr>
        <w:widowControl w:val="0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dla lat 2024-2033 prognozę wykonano poprzez indeksację o wskaźniki: dynamiki średniorocznej inflacji (CPI), dynamiki realnej PKB oraz dynamiki realnej wynagrodzeń brutto w gospodarce narodowej.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Podzielenie prognozy w powyższy sposób pozwala na realną ocenę możliwości inwestycyjno-kredytowych Gminy Dygowo.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Zgodnie z przyjętym założeniem, dochody i wydatki bieżące w roku 2023 uwzględnione w WPF wynikają z wartości zawartych w projekcie budżetu na 2023 rok. Od 2024 roku dochody i wydatki bieżące ustalono za pomocą wskaźników inflacji, wskaźnika dynamiki PKB oraz wskaźnika dynamiki realnej wynagrodzeń brutto. W tym celu, posłużono się metodą indeksacji wartości bazowych o odpowiednio przypisany dla każdej kategorii budżetowej wskaźnik. Waga zmiennej makroekonomicznej oznacza w jakim stopniu dochody lub wydatki zależą od poziomu wskaźnika z danego roku. Indeksowana zostaje wartość na rok przyszły.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Sposób indeksacji za pomocą wag przedstawia poniższy wzór: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center"/>
        <w:rPr>
          <w:rFonts w:ascii="Arial" w:eastAsiaTheme="minorHAnsi" w:hAnsi="Arial" w:cs="Arial"/>
          <w:lang w:val="pl-PL" w:eastAsia="en-US"/>
        </w:rPr>
      </w:pPr>
      <w:r>
        <w:rPr>
          <w:rFonts w:ascii="Arial" w:eastAsiaTheme="minorHAnsi" w:hAnsi="Arial" w:cs="Arial"/>
          <w:noProof/>
          <w:lang w:val="pl-PL"/>
        </w:rPr>
        <w:drawing>
          <wp:inline distT="0" distB="0" distL="0" distR="0">
            <wp:extent cx="2083435" cy="222885"/>
            <wp:effectExtent l="0" t="0" r="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gdzie: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>
        <w:rPr>
          <w:rFonts w:ascii="Arial" w:eastAsiaTheme="minorHAnsi" w:hAnsi="Arial" w:cs="Arial"/>
          <w:noProof/>
          <w:lang w:val="pl-PL"/>
        </w:rPr>
        <w:drawing>
          <wp:inline distT="0" distB="0" distL="0" distR="0">
            <wp:extent cx="111125" cy="142875"/>
            <wp:effectExtent l="0" t="0" r="317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50">
        <w:rPr>
          <w:rFonts w:ascii="Arial" w:eastAsiaTheme="minorHAnsi" w:hAnsi="Arial" w:cs="Arial"/>
          <w:lang w:val="pl-PL" w:eastAsia="en-US"/>
        </w:rPr>
        <w:t xml:space="preserve"> – wartość prognozowana danej kategorii dochodów bądź wydatków budżetowych;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>
        <w:rPr>
          <w:rFonts w:ascii="Arial" w:eastAsiaTheme="minorHAnsi" w:hAnsi="Arial" w:cs="Arial"/>
          <w:noProof/>
          <w:lang w:val="pl-PL"/>
        </w:rPr>
        <w:drawing>
          <wp:inline distT="0" distB="0" distL="0" distR="0">
            <wp:extent cx="127000" cy="142875"/>
            <wp:effectExtent l="0" t="0" r="635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50">
        <w:rPr>
          <w:rFonts w:ascii="Arial" w:eastAsiaTheme="minorHAnsi" w:hAnsi="Arial" w:cs="Arial"/>
          <w:lang w:val="pl-PL" w:eastAsia="en-US"/>
        </w:rPr>
        <w:t xml:space="preserve"> – wartość danej kategorii dochodów bądź wydatków budżetowych w roku poprzedzającym;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>
        <w:rPr>
          <w:rFonts w:ascii="Arial" w:eastAsiaTheme="minorHAnsi" w:hAnsi="Arial" w:cs="Arial"/>
          <w:noProof/>
          <w:lang w:val="pl-PL"/>
        </w:rPr>
        <w:drawing>
          <wp:inline distT="0" distB="0" distL="0" distR="0">
            <wp:extent cx="1002030" cy="142875"/>
            <wp:effectExtent l="0" t="0" r="762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50">
        <w:rPr>
          <w:rFonts w:ascii="Arial" w:eastAsiaTheme="minorHAnsi" w:hAnsi="Arial" w:cs="Arial"/>
          <w:lang w:val="pl-PL" w:eastAsia="en-US"/>
        </w:rPr>
        <w:t xml:space="preserve"> – waga wskaźnika PKB przemnożona przez wskaźnik PKB w danym roku;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>
        <w:rPr>
          <w:rFonts w:ascii="Arial" w:eastAsiaTheme="minorHAnsi" w:hAnsi="Arial" w:cs="Arial"/>
          <w:noProof/>
          <w:lang w:val="pl-PL"/>
        </w:rPr>
        <w:drawing>
          <wp:inline distT="0" distB="0" distL="0" distR="0">
            <wp:extent cx="874395" cy="142875"/>
            <wp:effectExtent l="0" t="0" r="190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50">
        <w:rPr>
          <w:rFonts w:ascii="Arial" w:eastAsiaTheme="minorHAnsi" w:hAnsi="Arial" w:cs="Arial"/>
          <w:lang w:val="pl-PL" w:eastAsia="en-US"/>
        </w:rPr>
        <w:t xml:space="preserve"> – waga wskaźnika inflacji przemnożona przez wskaźnik inflacji w danym roku;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>
        <w:rPr>
          <w:rFonts w:ascii="Arial" w:eastAsiaTheme="minorHAnsi" w:hAnsi="Arial" w:cs="Arial"/>
          <w:noProof/>
          <w:lang w:val="pl-PL"/>
        </w:rPr>
        <w:drawing>
          <wp:inline distT="0" distB="0" distL="0" distR="0">
            <wp:extent cx="1097280" cy="142875"/>
            <wp:effectExtent l="0" t="0" r="762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50">
        <w:rPr>
          <w:rFonts w:ascii="Arial" w:eastAsiaTheme="minorHAnsi" w:hAnsi="Arial" w:cs="Arial"/>
          <w:lang w:val="pl-PL" w:eastAsia="en-US"/>
        </w:rPr>
        <w:t xml:space="preserve"> – waga wskaźnika dynamiki realnej wynagrodzeń przemnożona przez wskaźnik dynamiki realnej wynagrodzeń w danym roku;</w:t>
      </w:r>
    </w:p>
    <w:p w:rsidR="00840E50" w:rsidRDefault="00EC6FFE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>
        <w:pict>
          <v:shape id="Obraz 1" o:spid="_x0000_i1025" type="#_x0000_t75" style="width:6.25pt;height:11.25pt;visibility:visible;mso-wrap-style:square">
            <v:imagedata r:id="rId12" o:title=""/>
          </v:shape>
        </w:pict>
      </w:r>
      <w:r w:rsidR="00840E50" w:rsidRPr="00840E50">
        <w:rPr>
          <w:rFonts w:ascii="Arial" w:eastAsiaTheme="minorHAnsi" w:hAnsi="Arial" w:cs="Arial"/>
          <w:lang w:val="pl-PL" w:eastAsia="en-US"/>
        </w:rPr>
        <w:t xml:space="preserve"> – współczynnik stałego wzrostu.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lastRenderedPageBreak/>
        <w:t>1. Dochody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Prognozy dochodów Gminy Dygowo dokonano w podziałach merytorycznych, a następnie sklasyfikowano w podziały wymagane ustawowo. Podział merytoryczny został sporządzony za pomocą paragrafów klasyfikacji budżetowej i objął dochody bieżące i majątkowe.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Dochody bieżące prognozowano w podziale na:</w:t>
      </w:r>
    </w:p>
    <w:p w:rsidR="00840E50" w:rsidRPr="00840E50" w:rsidRDefault="00840E50" w:rsidP="00840E50">
      <w:pPr>
        <w:widowControl w:val="0"/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dochody z tytułu udziału we wpływach z podatku dochodowego od osób fizycznych;</w:t>
      </w:r>
    </w:p>
    <w:p w:rsidR="00840E50" w:rsidRPr="00840E50" w:rsidRDefault="00840E50" w:rsidP="00840E50">
      <w:pPr>
        <w:widowControl w:val="0"/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dochody z tytułu udziału we wpływach z podatku dochodowego od osób prawnych;</w:t>
      </w:r>
    </w:p>
    <w:p w:rsidR="00840E50" w:rsidRPr="00840E50" w:rsidRDefault="00840E50" w:rsidP="00840E50">
      <w:pPr>
        <w:widowControl w:val="0"/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subwencję ogólną;</w:t>
      </w:r>
    </w:p>
    <w:p w:rsidR="00840E50" w:rsidRPr="00840E50" w:rsidRDefault="00840E50" w:rsidP="00840E50">
      <w:pPr>
        <w:widowControl w:val="0"/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dotacje i środki przeznaczone na cele bieżące;</w:t>
      </w:r>
    </w:p>
    <w:p w:rsidR="00840E50" w:rsidRPr="00840E50" w:rsidRDefault="00840E50" w:rsidP="00840E50">
      <w:pPr>
        <w:widowControl w:val="0"/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pozostałe dochody (m. in.: podatki i opłaty lokalne, grzywny i kary pieniężne, wpływy z usług, odsetki od środków na rachunkach bankowych), w tym: z podatku od nieruchomości.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Dochody majątkowe prognozowano w podziale na:</w:t>
      </w:r>
    </w:p>
    <w:p w:rsidR="00840E50" w:rsidRPr="00840E50" w:rsidRDefault="00840E50" w:rsidP="00840E50">
      <w:pPr>
        <w:widowControl w:val="0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dochody ze sprzedaży majątku;</w:t>
      </w:r>
    </w:p>
    <w:p w:rsidR="00840E50" w:rsidRPr="00840E50" w:rsidRDefault="00840E50" w:rsidP="00840E50">
      <w:pPr>
        <w:widowControl w:val="0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dotacje i środki przeznaczone na inwestycje.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1"/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  <w:t>1.1. Dochody bieżące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Uwzględniając dotychczasowe kształtowanie się dochodów budżetu Gminy Dygowo oraz przewidywania na następne lata, w poszczególnych kategoriach dochodów bieżących posłużono się metodą indeksacji wartości bazowych o odpowiednio przypisany dla każdej kategorii budżetowej wskaźnik, za pomocą następujących wag: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t>Tabela 2. Wagi dla danych makroekonomicznych przyjęte do wyliczeń prognozy dochodów bieżących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3"/>
        <w:gridCol w:w="1759"/>
        <w:gridCol w:w="1759"/>
        <w:gridCol w:w="1759"/>
      </w:tblGrid>
      <w:tr w:rsidR="00840E50" w:rsidRPr="00840E50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Wyszczególnienie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Lata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Dynamika realna PKB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Dynamika średnioroczna inflacji (CPI)</w:t>
            </w:r>
          </w:p>
        </w:tc>
      </w:tr>
      <w:tr w:rsidR="00840E50" w:rsidRPr="00840E50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dochody z udziału w PIT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2025-2026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2027-2033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</w:tr>
      <w:tr w:rsidR="00840E50" w:rsidRPr="00840E50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dochody z udziału w CIT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2025-2026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2027-2033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</w:tr>
      <w:tr w:rsidR="00840E50" w:rsidRPr="00840E50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subwencja ogólna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2025-2026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2027-2033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</w:tr>
      <w:tr w:rsidR="00840E50" w:rsidRPr="00840E50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dotacje bieżące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2025-2026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2027-2033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</w:tr>
      <w:tr w:rsidR="00840E50" w:rsidRPr="00840E50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pozostałe, w tym: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2025-2026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2027-2033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</w:tr>
      <w:tr w:rsidR="00840E50" w:rsidRPr="00840E50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z podatku od nieruchomości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2025-2026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2027-2033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1"/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  <w:t>Podatek od nieruchomości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 xml:space="preserve">Stosownie do przepisów ustawy o podatkach i opłatach lokalnych, wysokość stawek podatku od nieruchomości nie może przekroczyć górnych granic stawek kwotowych ogłoszonych przez Ministra Finansów. W roku budżetowym wpływy z tytułu podatku od nieruchomości zaplanowano w oparciu o planowane na 2023 r. stawki podatku od nieruchomości oraz zasób nieruchomości Gminy Dygowo, </w:t>
      </w:r>
      <w:r w:rsidRPr="00840E50">
        <w:rPr>
          <w:rFonts w:ascii="Arial" w:eastAsiaTheme="minorHAnsi" w:hAnsi="Arial" w:cs="Arial"/>
          <w:lang w:val="pl-PL" w:eastAsia="en-US"/>
        </w:rPr>
        <w:lastRenderedPageBreak/>
        <w:t>który stanowi przedmiot opodatkowania. Wysokość wpływów z podatku od nieruchomości na 2023 r. ustalono więc na poziomie 7 744 476,00 zł, co stanowi 111,59% dochodów z tego tytułu planowanych do uzyskania na koniec 2022 r.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latach następnych zakłada się wzrostowy trend wpływów z tego podatku i zwiększanie dochodów będących konsekwencją planowanego wzrostu stawek podatkowych oraz corocznego przyrostu przedmiotów opodatkowania związanych z prowadzeniem działalności gospodarczej oraz budynków mieszkalnych.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2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Udział w podatkach centralnych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Jako że ta grupa dochodów pozostaje w bardzo silnym związku z sytuacją makroekonomiczną kraju, przy szacowaniu dochodów z tytułu udziałów w podatku dochodowym od osób fizycznych (PIT) oraz od osób prawnych (CIT) w okresie prognozy wzięto pod uwagę prognozowane wskaźniki makroekonomiczne, zgodnie z wagami przedstawionymi w tabeli powyżej.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2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Subwencje i dotacje na zadania bieżące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Planowaną kwotę subwencji ogólnej oraz dotacji celowych z budżetu państwa (innych niż środki na dofinansowanie realizacji projektów europejskich) na 2023 rok przyjęto w oparciu o informacje przekazane przez Ministra Finansów. W kolejnych latach prognozy założono wzrost kwoty otrzymywanych dotychczas cyklicznych subwencji i dotacji celowych z budżetu państwa w oparciu o prognozowane wskaźniki makroekonomiczne, zgodnie z wagami przedstawionymi w tabeli powyżej.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1"/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  <w:t>1.2. Dochody majątkowe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Waloryzacji o wskaźniki makroekonomiczne nie poddano dochodów o charakterze majątkowym. Dochody majątkowe, w tym przede wszystkim dochody ze sprzedaży majątku pozbawione są regularności, a ich poziom uzależniony jest od czynników niezależnych, jak np. koniunktura na rynku nieruchomości.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2023 roku dochody ze sprzedaży majątku zaplanowano na poziomie 963 619,00 zł. Bazując na informacjach o wykonaniu dochodów majątkowych w poprzednich latach, należy stwierdzić, że zaplanowana kwota jest realna, ryzyko ich niewykonania jest minimalne, a sama sprzedaż mienia została zaplanowana przy dochowaniu najwyższej staranności. Wartość zaplanowanych w 2023 roku dochodów ze sprzedaży ma zapewnić sprzedaż nieruchomości, których wykaz zaprezentowano w poniższej tabeli.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t>Tabela 3. Wykaz nieruchomości planowanych do sprzedaży w 2023 roku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03"/>
        <w:gridCol w:w="1979"/>
        <w:gridCol w:w="1541"/>
        <w:gridCol w:w="1377"/>
        <w:gridCol w:w="1320"/>
        <w:gridCol w:w="15"/>
      </w:tblGrid>
      <w:tr w:rsidR="00840E50" w:rsidRPr="00840E50">
        <w:trPr>
          <w:gridAfter w:val="1"/>
          <w:wAfter w:w="15" w:type="dxa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Położenie nieruchomości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Nr działki i obręb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Powierzchnia [ha]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Podstawa wyceny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Planowany dochód</w:t>
            </w:r>
          </w:p>
        </w:tc>
      </w:tr>
      <w:tr w:rsidR="00840E50" w:rsidRPr="00840E50">
        <w:trPr>
          <w:gridAfter w:val="1"/>
          <w:wAfter w:w="15" w:type="dxa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Dygowo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41/14 Dygowo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operat szacunkowy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100 000,00 zł</w:t>
            </w:r>
          </w:p>
        </w:tc>
      </w:tr>
      <w:tr w:rsidR="00840E50" w:rsidRPr="00840E50">
        <w:trPr>
          <w:gridAfter w:val="1"/>
          <w:wAfter w:w="15" w:type="dxa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Dygowo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41/13 Dygowo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operat szacunkowy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100 000,00 zł</w:t>
            </w:r>
          </w:p>
        </w:tc>
      </w:tr>
      <w:tr w:rsidR="00840E50" w:rsidRPr="00840E50">
        <w:trPr>
          <w:gridAfter w:val="1"/>
          <w:wAfter w:w="15" w:type="dxa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 xml:space="preserve">Dygowo-sieć </w:t>
            </w:r>
            <w:proofErr w:type="spellStart"/>
            <w:r w:rsidRPr="00840E50">
              <w:rPr>
                <w:rFonts w:ascii="Arial" w:eastAsiaTheme="minorHAnsi" w:hAnsi="Arial" w:cs="Arial"/>
                <w:lang w:val="pl-PL" w:eastAsia="en-US"/>
              </w:rPr>
              <w:t>wod</w:t>
            </w:r>
            <w:proofErr w:type="spellEnd"/>
            <w:r w:rsidRPr="00840E50">
              <w:rPr>
                <w:rFonts w:ascii="Arial" w:eastAsiaTheme="minorHAnsi" w:hAnsi="Arial" w:cs="Arial"/>
                <w:lang w:val="pl-PL" w:eastAsia="en-US"/>
              </w:rPr>
              <w:t>.-</w:t>
            </w:r>
            <w:proofErr w:type="spellStart"/>
            <w:r w:rsidRPr="00840E50">
              <w:rPr>
                <w:rFonts w:ascii="Arial" w:eastAsiaTheme="minorHAnsi" w:hAnsi="Arial" w:cs="Arial"/>
                <w:lang w:val="pl-PL" w:eastAsia="en-US"/>
              </w:rPr>
              <w:t>kanal</w:t>
            </w:r>
            <w:proofErr w:type="spellEnd"/>
            <w:r w:rsidRPr="00840E50">
              <w:rPr>
                <w:rFonts w:ascii="Arial" w:eastAsiaTheme="minorHAnsi" w:hAnsi="Arial" w:cs="Arial"/>
                <w:lang w:val="pl-PL" w:eastAsia="en-US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Dygowo 266,273, 271/7, 288, 654, 279/20, 279/21, 278/10, 689, 276/4, 274/6, 276/6, 656, 655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WOD.DŁ.1610 M.B KANAL.1470 M.B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operat szacunkowy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263 619,00 zł</w:t>
            </w:r>
          </w:p>
        </w:tc>
      </w:tr>
      <w:tr w:rsidR="00840E50" w:rsidRPr="00840E50">
        <w:trPr>
          <w:gridAfter w:val="1"/>
          <w:wAfter w:w="15" w:type="dxa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Dygowo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480/2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wycena własna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500 000,00 zł</w:t>
            </w:r>
          </w:p>
        </w:tc>
      </w:tr>
      <w:tr w:rsidR="00840E50" w:rsidRPr="00840E50"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Suma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963 619,00 zł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2023 roku zaplanowano dotacje oraz środki przeznaczone na inwestycje w wysokości 17 867 063,00 zł, które wiążą się z uzyskaniem bezzwrotnego dofinansowania na realizację zadań przedstawionych m.in. w załączniku nr 2 do Wieloletniej Prognozy Finansowej. Dotacje obejmują środki na realizację niżej wymienionych zadań: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lastRenderedPageBreak/>
        <w:t>Tabela 4. Wykaz dotacji majątkowych w budżecie 2023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88"/>
        <w:gridCol w:w="1722"/>
      </w:tblGrid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Nazwa zadania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Dotacja majątkowa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Rządowy Fundusz Polski Ład Program Inwestycji Strategicznych- Budowa sieci wodociągowej i kanalizacyjnej na terenie gminy Dygowo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4 465 000,00 zł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 xml:space="preserve">Dotacja celowa z tytułu pomocy finansowej z Powiatu Kołobrzeskiego- Budowa ścieżki rowerowej wzdłuż drogi powiatowej nr 3324Z w gminie Dygowo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300 000,00 zł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Rządowy Fundusz Polski Ład Program Inwestycji Strategicznych- Rozwój infrastruktury turystycznej poprzez budowę centrum rekreacyjnego wraz z remizą w miejscowości Dygowo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7 830 000,00 zł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Rządowy Fundusz Polski Ład Program Inwestycji Strategicznych- Budowa remizy strażackiej w Piotrowicach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735 000,00 zł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Rządowy Fundusz Polski Ład Program Inwestycji Strategicznych- Budowa sali gimnastycznej przy Szkole Podstawowej w Czerninie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2 747 249,00 zł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Dofinansowanie z Programu Rozwoju Lokalnej Infrastruktury Sportowej- Sportowa Polska-Budowa sali gimnastycznej przy Szkole Podstawowej w Czerninie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1 194 900,00 zł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 xml:space="preserve">Dofinansowanie z Programu Rozwój Obszarów Wiejskich- Budowa świetlicy wiejskiej w Kłopotowie-refundacja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500 000,00 zł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Dofinansowanie z Urzędu Marszałkowskiego przez LGD Siła w Grupie- Rozwój infrastruktury turystycznej i rekreacyjnej miejscowości Stramniczka i Stojkowo poprzez budowę dwóch miejsc spotkań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94 839,00 zł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Suma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17 866 988,00 zł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2. Wydatki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Prognozy wydatków Gminy Dygowo dokonano w podziale na kategorie wydatków bieżących i wydatków majątkowych.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1"/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  <w:t>2.1. Wydatki bieżące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Poziom prognozowanych wydatków bieżących zdeterminowany jest zakresem realizowanych zadań oraz możliwościami finansowymi. Priorytetem w zakresie planowania wydatków było zapewnienie odpowiednich środków na utrzymanie dotychczasowego zakresu i poziomu usług świadczonych na rzecz mieszkańców. Wydatki bieżące prognozowano w podziale na:</w:t>
      </w:r>
    </w:p>
    <w:p w:rsidR="00840E50" w:rsidRPr="00840E50" w:rsidRDefault="00840E50" w:rsidP="00840E50">
      <w:pPr>
        <w:widowControl w:val="0"/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wynagrodzenia i składki od nich naliczane;</w:t>
      </w:r>
    </w:p>
    <w:p w:rsidR="00840E50" w:rsidRPr="00840E50" w:rsidRDefault="00840E50" w:rsidP="00840E50">
      <w:pPr>
        <w:widowControl w:val="0"/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wydatki związane z obsługą zadłużenia, w tym odsetki i dyskonto;</w:t>
      </w:r>
    </w:p>
    <w:p w:rsidR="00840E50" w:rsidRPr="00840E50" w:rsidRDefault="00840E50" w:rsidP="00840E50">
      <w:pPr>
        <w:widowControl w:val="0"/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pozostałe wydatki bieżące.</w:t>
      </w:r>
    </w:p>
    <w:p w:rsid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Uwzględniając dotychczasowe kształtowanie się wydatków budżetu Gminy Dygowo oraz przewidywania na następne lata, w poszczególnych kategoriach wydatków bieżących posłużono się metodą indeksacji wartości bazowych o odpowiednio przypisany dla każdej kategorii budżetowej wskaźnik makroekonomiczny. Szczegóły przedstawiono w tabeli poniżej.</w:t>
      </w:r>
    </w:p>
    <w:p w:rsid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lastRenderedPageBreak/>
        <w:t>Tabela 5. Wagi dla danych makroekonomicznych przyjęte do wyliczeń prognozy wydatków bieżących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3"/>
        <w:gridCol w:w="1182"/>
        <w:gridCol w:w="853"/>
        <w:gridCol w:w="1582"/>
        <w:gridCol w:w="1660"/>
      </w:tblGrid>
      <w:tr w:rsidR="00840E50" w:rsidRPr="00840E50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Wyszczególnienie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Lata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Dynamika realna PKB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Dynamika średnioroczna inflacji (CPI)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Dynamika realnego wynagrodzenia brutto w gospodarce narodowej</w:t>
            </w:r>
          </w:p>
        </w:tc>
      </w:tr>
      <w:tr w:rsidR="00840E50" w:rsidRPr="00840E50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wynagrodzenia i pochodne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2024-2026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50,00%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2027-2033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25,00%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25,00%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50,00%</w:t>
            </w:r>
          </w:p>
        </w:tc>
      </w:tr>
      <w:tr w:rsidR="00840E50" w:rsidRPr="00840E50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inne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2025-2026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50,00%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2027-2033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2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Wynagrodzenia i pochodne od wynagrodzeń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Zgodnie z założeniami przyjętymi przy prognozie dochodów, dla wydatków bieżących w roku 2023 przyjęto wartości wynikające z projektu budżetu. W 2023 r. w budżecie Gminy Dygowo wydatki na wynagrodzenia pochodne od wynagrodzeń zabezpieczono w wysokości 12 915 836,00 zł, co stanowi zmianę w stosunku do przewidywanego wykonania na koniec 2022 r. o kwotę -166 609,43 zł. W latach 2024-2033 dokonano indeksacji wydatków na wynagrodzenia i pochodne od wynagrodzeń w oparciu o wagi wskaźników makroekonomicznych, zgodnie z wartościami przedstawionymi w tabeli powyżej.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2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Poręczenia i gwarancje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okresie prognozy Gmina Dygowo nie planuje wydatków z tytułu poręczeń i gwarancji.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2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Odsetki i dyskonto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Wydatki na obsługę długu skalkulowano w oparciu o obowiązujące stawki WIBOR jak również warunki wynikające z zawartych umów (w przypadku zobowiązań historycznych). Zgodnie z projekcją inflacji opublikowaną przez Narodowy Bank Polski, osiągnie ona szczyt w pierwszym kwartale 2023 roku. Od tego momentu prognozowany jest spadek inflacji, która z końcem 2024 powinna kształtować się na poziomie między 2% a 4%. Do kalkulacji kosztów obsługi długu przyjęto zgodnie z powyższym, że skorelowany z inflacją poziom stóp procentowych również od I półrocza 2023 zacznie relatywnie powoli spadać, natomiast dynamika spadku poziomu stóp procentowych będzie wolniejsza od dynamiki spadku poziomu inflacji i do ustabilizowania poziomu stóp procentowych dojdzie w 2029 roku. W związku z powyższym odsetki skalkulowano w oparciu o prognozę własną WIBOR.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Dodatkowo, w prognozie WPF uwzględniono również koszty obsługi zobowiązania planowanego do zaciągnięcia.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2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Pozostałe wydatki bieżące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prognozie WPF pozostałe wydatki bieżące zostały skalkulowane w oparciu o indeksację o wskaźniki inflacji i PKB, zgodnie z założeniami przedstawionymi w tabeli powyżej.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1"/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  <w:t>2.2. Wydatki majątkowe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Wydatki majątkowe obejmują przede wszystkim przedsięwzięcia inwestycyjne, które ujęto w załączniku nr 2 do Wieloletniej Prognozy Finansowej Gminy Dygowo na lata 2023-2033. W kolejnych latach wydatki majątkowe zostały zaplanowane tak, aby pokryły pozostałą po spłacie zobowiązań część tzw. wolnych środków.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 załącznika nr 2 WPF wprowadzono nowe zadania, a mianowicie:</w:t>
      </w:r>
    </w:p>
    <w:p w:rsidR="00840E50" w:rsidRPr="00840E50" w:rsidRDefault="00840E50" w:rsidP="00840E50">
      <w:pPr>
        <w:widowControl w:val="0"/>
        <w:numPr>
          <w:ilvl w:val="0"/>
          <w:numId w:val="5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BUDOWA SALI GIMNASTYCZNEJ PRZY SZKOLE PODSTAWOWEJ W CZERNINIE.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 xml:space="preserve">Pozostałe przedsięwzięcia przedstawione w załączniku nr 2 do Wieloletniej Prognozy Finansowej Gminy Dygowo stanowią kontynuację wcześniej rozpoczętych zadań. Należy przy tym nadmienić, że pomiędzy przedsięwzięciami przedstawionymi w załączniku nr 2 do projektu uchwały w sprawie Wieloletniej Prognozy Finansowej Gminy Dygowo na lata 2023-2033, a ostatnią zmianą WPF na lata 2022-2030 występują rozbieżności w zakresie wysokości limitów i nakładów wydatków na </w:t>
      </w:r>
      <w:r w:rsidRPr="00840E50">
        <w:rPr>
          <w:rFonts w:ascii="Arial" w:eastAsiaTheme="minorHAnsi" w:hAnsi="Arial" w:cs="Arial"/>
          <w:lang w:val="pl-PL" w:eastAsia="en-US"/>
        </w:rPr>
        <w:lastRenderedPageBreak/>
        <w:t>przedsięwzięcia. Ww. rozbieżności dopuszczają przepisy ustawy o finansach publicznych.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3. Wynik budżetu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Wynik budżetu w prognozowanym okresie jest ściśle powiązany z przyjętymi założeniami do prognozy dochodów i wydatków.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budżecie na 2023 r. zaplanowano ujemną różnicę pomiędzy dochodami i wydatkami budżetowymi. Wynik budżetu planuje się na poziomie -2 948 505,00 zł, a jego pokrycie planuje się z:</w:t>
      </w:r>
    </w:p>
    <w:p w:rsidR="00840E50" w:rsidRPr="00840E50" w:rsidRDefault="00840E50" w:rsidP="00840E50">
      <w:pPr>
        <w:widowControl w:val="0"/>
        <w:numPr>
          <w:ilvl w:val="0"/>
          <w:numId w:val="6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kredytów, pożyczek lub papierów wartościowych – 2 948 505,00 zł;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Fakt prognozowania w oparciu o dane makroekonomiczne o niewielkiej zmienności powoduje zrównoważony i stabilny wzrost dochodów oraz wydatków bieżących, któremu można przypisać cechy statystyczne.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t>Tabela 6. Wynik budżetu Gminy Dygowo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</w:tblGrid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Rok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Dochody [zł]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Wydatki [zł]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Wynik budżetu [zł]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44 225 800,00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47 174 305,00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-2 948 505,00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26 614 084,00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27 164 084,00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-550 000,00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27 439 120,00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26 739 120,00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700 000,00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28 125 098,00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26 925 098,00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28 940 726,00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27 553 726,00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1 387 000,00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29 780 006,00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28 558 501,00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1 221 505,00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30 613 847,00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29 413 847,00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31 440 421,00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30 240 421,00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32 289 312,00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31 089 312,00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33 128 835,00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31 928 835,00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33 990 185,00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32 790 185,00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okresie prognozy deficyt budżetu zaplanowano również w roku 2024.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4. Przychody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okresie objętym prognozą zaplanowano przychody budżetowe.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roku budżetowym przychody zaplanowano na poziomie 4 148 505,00 zł. Przychody Gminy Dygowo w 2023 r. obejmują:</w:t>
      </w:r>
    </w:p>
    <w:p w:rsidR="00840E50" w:rsidRPr="00840E50" w:rsidRDefault="00840E50" w:rsidP="00840E50">
      <w:pPr>
        <w:widowControl w:val="0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kredyty, pożyczki lub emisję papierów wartościowych – 4 148 505,00 zł;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5. Rozchody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roku budżetowym oraz w okresie prognozy planuje się rozchody budżetowe. Rozchody Gminy Dygowo obejmują spłaty rat kapitałowych kredytów i pożyczek oraz wykup papierów wartościowych.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zakresie zawartych umów, rozchody Gminy Dygowo zaplanowano zgodnie z harmonogramami. W tabeli poniżej spłatę ww. zobowiązań przedstawiono w kolumnie „Zobowiązanie historyczne”.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Spłatę zobowiązania planowanego do zaciągnięcia ujęto w latach 2028-2033. W tabeli poniżej spłatę ww. zobowiązań przedstawiono w kolumnie „Zobowiązanie planowane”.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t>Tabela 7. Spłata zaciągniętych i planowanych zobowiązań Gminy Dygowo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</w:tblGrid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Rok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Zobowiązanie historyczne [zł]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Zobowiązanie planowane [zł]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Zobowiązania razem [zł]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lastRenderedPageBreak/>
              <w:t>2027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1 387 000,00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1 387 000,00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823 000,00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398 505,00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1 221 505,00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6. Kwota długu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Na dzień 31.12.2022 r. kwota zadłużenia, wykazana w pozycji 6. Wieloletniej Prognozy Finansowej Gminy Dygowo na lata 2023-2033, w kolumnie pomocniczej WPF „2022 przewidywane wykonanie” wynosi 7 010 000,00 zł. Na koniec 2023 roku kwotę długu planuje się na poziomie 9 958 505,00 zł.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stosunku do dochodów ogółem pomniejszonych o dotacje i środki o podobnym charakterze oraz powiększonych o przychody z tytułów określonych w art. 217 ust. 2 pkt 4-8 ustawy o finansach publicznych, nieprzeznaczone na sfinansowanie deficytu budżetowego, planowana kwota długu na koniec 2023 roku wyniesie 41,72%.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t>Tabela 8. Informacja o wysokości kwoty długu w latach 2023-2025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</w:tblGrid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Rok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Planowana kwota długu na koniec roku [zł]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Podstawa wskaźnika* [zł]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Relacja [zł]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9 958 505,00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23 868 452,00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41,72%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10 508 505,00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24 004 265,00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43,78%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9 808 505,00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24 748 397,00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39,63%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*dochody pomniejszone o dotacje i środki o podobnym charakterze oraz powiększone o przychody z tytułów określonych w art. 217 ust. 2 pkt 4-8 ustawy o finansach publicznych, nieprzeznaczone na sfinansowanie deficytu budżetowego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7. Relacja z art. 242 ustawy o finansach publicznych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budżecie na 2023 r. zaplanowano równowagę bieżącą. Relacja z art. 242 ust. 1 ustawy o finansach publicznych jest zachowana w całym okresie prognozy.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t>Tabela 9. Wynik budżetu bieżącego Gminy Dygowo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34"/>
        <w:gridCol w:w="1643"/>
        <w:gridCol w:w="1559"/>
        <w:gridCol w:w="1418"/>
        <w:gridCol w:w="1417"/>
      </w:tblGrid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Rok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Dochody bieżące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Wydatki bieżące 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Wynik budżetu bieżącego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Wynik budżetu bieżącego, skorygowany o środki [zł]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25 395 118,00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25 395 118,00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26 614 084,00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26 255 493,40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358 590,60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358 590,60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27 439 120,00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26 570 531,00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868 589,00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868 589,00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28 125 098,00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26 818 247,00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1 306 851,00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1 306 851,00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28 940 726,00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27 439 797,00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1 500 929,00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1 500 929,00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29 780 006,00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28 124 881,00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1 655 125,00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1 655 125,00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30 613 847,00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28 832 820,00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1 781 027,00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1 781 027,00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31 440 421,00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29 550 552,00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1 889 869,00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1 889 869,00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32 289 312,00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30 288 144,00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2 001 168,00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2 001 168,00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33 128 835,00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31 042 218,00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2 086 617,00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2 086 617,00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33 990 185,00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31 808 984,00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2 181 201,00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2 181 201,00</w:t>
            </w:r>
          </w:p>
        </w:tc>
      </w:tr>
    </w:tbl>
    <w:p w:rsid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lastRenderedPageBreak/>
        <w:t>8. Relacja z art. 243 ustawy o finansach publicznych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Informację na temat kształtowania się relacji z art. 243 ustawy o finansach publicznych w okresie prognozy Gminy Dygowo przedstawiono w tabeli poniżej.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t>Tabela 10. Kształtowanie się relacji z art. 243 ust. 1 ustawy o finansach publicznych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1234"/>
        <w:gridCol w:w="1208"/>
        <w:gridCol w:w="1169"/>
        <w:gridCol w:w="1561"/>
        <w:gridCol w:w="1353"/>
      </w:tblGrid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Rok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Obsługa zadłużenia (fakt. i plan. po </w:t>
            </w:r>
            <w:proofErr w:type="spellStart"/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wyłączeniach</w:t>
            </w:r>
            <w:proofErr w:type="spellEnd"/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Maksymalna obsługa zadłużenia (wg planu po III kwartale)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Zachowanie relacji z art. 243 (w oparciu o plan po 3 kwartale)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Maksymalna obsługa zadłużenia (wg przewidywanego wykonania)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Zachowanie relacji z art. 243 (w oparciu o przewidywane wykonanie)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6,79%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16,55%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17,38%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7,49%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15,65%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16,48%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6,77%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10,61%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11,43%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6,02%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8,44%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9,33%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6,23%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8,79%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9,68%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5,29%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8,05%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8,93%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4,94%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6,95%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7,84%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4,68%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5,40%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5,40%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4,44%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6,20%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6,20%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4,20%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6,66%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6,66%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3,98%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6,91%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6,91%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Dane w tabeli powyżej wskazują, że w całym okresie prognozy Gmina Dygowo spełnia relację, o której mowa w art. 243 ust. 1 ustawy o finansach publicznych. Spełnienie dotyczy zarówno relacji obliczonej na podstawie planu na dzień 30.09.2022 r. jak i w oparciu o kolumnę „2022 przewidywane wykonanie”.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Podsumowanie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Wartości wykazane w pozostałych pozycjach WPF, w tym:</w:t>
      </w:r>
    </w:p>
    <w:p w:rsidR="00840E50" w:rsidRPr="00840E50" w:rsidRDefault="00840E50" w:rsidP="00840E50">
      <w:pPr>
        <w:widowControl w:val="0"/>
        <w:numPr>
          <w:ilvl w:val="0"/>
          <w:numId w:val="8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finansowanie programów, projektów lub zadań realizowanych z udziałem środków, o których mowa w art. 5 ust. 1 pkt 2 i 3 ustawy (kolumna od 9.1 do 9.4.1.1);</w:t>
      </w:r>
    </w:p>
    <w:p w:rsidR="00840E50" w:rsidRPr="00840E50" w:rsidRDefault="00840E50" w:rsidP="00840E50">
      <w:pPr>
        <w:widowControl w:val="0"/>
        <w:numPr>
          <w:ilvl w:val="0"/>
          <w:numId w:val="8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informacje uzupełniające o wybranych kategoriach finansowych (kolumna od 10.1 do 10.11)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stanowią informacje uzupełniające względem pozycji opisanych powyżej. Zostały przedstawione w WPF zgodnie z obowiązującym stanem faktycznym, na podstawie zawartych umów i porozumień.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lastRenderedPageBreak/>
        <w:t xml:space="preserve">INFORMACJA O ZADŁUŻENIU  –  GMINY  DYGOWO 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Aktualne zadłużenie  wobec Banków  na 01.01.2023 r.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tbl>
      <w:tblPr>
        <w:tblW w:w="11956" w:type="dxa"/>
        <w:tblInd w:w="-1437" w:type="dxa"/>
        <w:tblLayout w:type="fixed"/>
        <w:tblLook w:val="0000" w:firstRow="0" w:lastRow="0" w:firstColumn="0" w:lastColumn="0" w:noHBand="0" w:noVBand="0"/>
      </w:tblPr>
      <w:tblGrid>
        <w:gridCol w:w="1395"/>
        <w:gridCol w:w="1157"/>
        <w:gridCol w:w="1318"/>
        <w:gridCol w:w="1695"/>
        <w:gridCol w:w="1065"/>
        <w:gridCol w:w="1410"/>
        <w:gridCol w:w="1140"/>
        <w:gridCol w:w="2776"/>
      </w:tblGrid>
      <w:tr w:rsidR="00840E50" w:rsidRPr="00840E50" w:rsidTr="0006556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0E50" w:rsidRPr="00840E50" w:rsidRDefault="00840E50" w:rsidP="00840E50">
            <w:pPr>
              <w:tabs>
                <w:tab w:val="left" w:pos="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224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u w:val="single"/>
                <w:lang w:val="pl-PL" w:eastAsia="en-US"/>
              </w:rPr>
              <w:t xml:space="preserve">Wyszczególnienie </w:t>
            </w: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(kredyty, gwarancje, pożyczki, inne)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Bank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Kwota udzielona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Aktualna wartość zadłużenia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Waluta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Data udzielenia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Data całkowitej spłaty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Spłaty</w:t>
            </w:r>
          </w:p>
        </w:tc>
      </w:tr>
      <w:tr w:rsidR="00840E50" w:rsidRPr="00840E50" w:rsidTr="0006556B">
        <w:trPr>
          <w:trHeight w:val="45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Emisja obligacji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SGB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3 500 000,00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center" w:pos="883"/>
                <w:tab w:val="right" w:pos="17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 xml:space="preserve">    </w:t>
            </w: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ab/>
              <w:t xml:space="preserve">   700 000,00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PLN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13-12-2013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31-12-2023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2023-700 000,00</w:t>
            </w:r>
          </w:p>
        </w:tc>
      </w:tr>
      <w:tr w:rsidR="00840E50" w:rsidRPr="00840E50" w:rsidTr="0006556B">
        <w:trPr>
          <w:trHeight w:val="45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Emisja obligacji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SGB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4 282 000,00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1 253 000,00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PLN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04-09-2014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31-12-2025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 xml:space="preserve">                      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2023-500 000,00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2025-753 000,00</w:t>
            </w:r>
          </w:p>
        </w:tc>
      </w:tr>
      <w:tr w:rsidR="00840E50" w:rsidRPr="00840E50" w:rsidTr="0006556B">
        <w:trPr>
          <w:trHeight w:val="45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Emisja obligacji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SGB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3 229 000,00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3 229 000,00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PLN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10-06-2015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31-12-2027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2024-1 200 000,00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2025-   447 000,00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2026-1 200 000,00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2027-   382 000,00</w:t>
            </w:r>
          </w:p>
        </w:tc>
      </w:tr>
      <w:tr w:rsidR="00840E50" w:rsidRPr="00840E50" w:rsidTr="0006556B">
        <w:trPr>
          <w:trHeight w:val="45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Emisja obligacji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PKO BP SA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1 155 000,00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1 005 000,00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PLN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05-10-2016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31-12-2027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2027-1 005 000,00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</w:p>
        </w:tc>
      </w:tr>
      <w:tr w:rsidR="00840E50" w:rsidRPr="00840E50" w:rsidTr="0006556B">
        <w:trPr>
          <w:trHeight w:val="45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Emisja obligacji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SGB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 xml:space="preserve">      823 000,00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823 000,00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PLN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10-12-2020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31-12-2028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2028-823 000,00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</w:p>
        </w:tc>
      </w:tr>
      <w:tr w:rsidR="00840E50" w:rsidRPr="00840E50" w:rsidTr="0006556B">
        <w:trPr>
          <w:trHeight w:val="45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 xml:space="preserve">Razem do 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 xml:space="preserve">spłaty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>7 010 000,00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>2023-1 200 000,00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>2024-1 200 000,00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>2025-1 200 000,00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 xml:space="preserve">   2026-1 200 000,00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>2027-1 387 000,00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>2028-   823 000,00</w:t>
            </w:r>
          </w:p>
        </w:tc>
      </w:tr>
    </w:tbl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lastRenderedPageBreak/>
        <w:t>OBJAŚNIENIA  DO  ZAŁĄCZNIKA  NR 2 ,, WYKAZ  PRZEDSIĘWZIĘĆ DO WPF"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  <w:r w:rsidRPr="00840E50">
        <w:rPr>
          <w:rFonts w:eastAsiaTheme="minorHAnsi"/>
          <w:sz w:val="24"/>
          <w:szCs w:val="24"/>
          <w:lang w:val="pl-PL" w:eastAsia="en-US"/>
        </w:rPr>
        <w:t xml:space="preserve"> </w:t>
      </w: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 xml:space="preserve">I.W części wykazu przedsięwzięć do WPF dotyczącej wydatków na programy, projekty lub zadania związane z programami realizowanymi z udziałem środków, o których mowa w art.5 ust.1 pkt 2 i 3 ustawy z dnia 27 sierpnia 2009 r. o finansach publicznych(1.1) ujęto 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-wydatki majątkowe(1.1.2):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9" w:lineRule="auto"/>
        <w:rPr>
          <w:rFonts w:eastAsiaTheme="minorHAnsi"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 xml:space="preserve"> (1.1.2.1)-</w:t>
      </w:r>
      <w:r w:rsidRPr="00840E50">
        <w:rPr>
          <w:rFonts w:eastAsiaTheme="minorHAnsi"/>
          <w:sz w:val="24"/>
          <w:szCs w:val="24"/>
          <w:lang w:val="pl-PL" w:eastAsia="en-US"/>
        </w:rPr>
        <w:t>Budowa świetlicy  wiejskiej w miejscowości Miechęcino- koszt łączny inwestycji  915 000,00 zł, z czego zostaną pozyskane środki w ramach działania „Wsparcie na wdrażanie operacji w ramach strategii rozwoju lokalnego kierowanego przez społeczność” objętego programem Rozwoju Obszarów Wiejskich na lata 2014-2020. Limit na 2024 rok -900 000,00 zł. Limit zobowiązań   900 000,00 zł.</w:t>
      </w:r>
    </w:p>
    <w:p w:rsidR="00840E50" w:rsidRPr="00840E50" w:rsidRDefault="00840E50" w:rsidP="00840E50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rPr>
          <w:rFonts w:eastAsiaTheme="minorHAnsi"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2"/>
          <w:szCs w:val="22"/>
          <w:lang w:val="pl-PL" w:eastAsia="en-US"/>
        </w:rPr>
        <w:t>(</w:t>
      </w: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1.1.2.2) -</w:t>
      </w:r>
      <w:r w:rsidRPr="00840E50">
        <w:rPr>
          <w:rFonts w:eastAsiaTheme="minorHAnsi"/>
          <w:sz w:val="24"/>
          <w:szCs w:val="24"/>
          <w:lang w:val="pl-PL" w:eastAsia="en-US"/>
        </w:rPr>
        <w:t>Rozwój infrastruktury turystycznej i rekreacyjnej miejscowości Stramniczka i Stojkowo poprzez budowę dwóch miejsc spotkań- dofinansowanie z Regionalnego Programu Operacyjnego Województwa Zachodniopomorsk</w:t>
      </w:r>
      <w:r>
        <w:rPr>
          <w:rFonts w:eastAsiaTheme="minorHAnsi"/>
          <w:sz w:val="24"/>
          <w:szCs w:val="24"/>
          <w:lang w:val="pl-PL" w:eastAsia="en-US"/>
        </w:rPr>
        <w:t>iego 2014-2020.</w:t>
      </w:r>
      <w:r w:rsidRPr="00840E50">
        <w:rPr>
          <w:rFonts w:eastAsiaTheme="minorHAnsi"/>
          <w:sz w:val="24"/>
          <w:szCs w:val="24"/>
          <w:lang w:val="pl-PL" w:eastAsia="en-US"/>
        </w:rPr>
        <w:t xml:space="preserve"> Limit wydatków w 2023 roku-150 000,00 zł. Łączne nakłady finansowe 160 000,00 zł.  </w:t>
      </w:r>
    </w:p>
    <w:p w:rsidR="00840E50" w:rsidRPr="00840E50" w:rsidRDefault="00840E50" w:rsidP="00840E50">
      <w:pPr>
        <w:tabs>
          <w:tab w:val="left" w:pos="21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 xml:space="preserve"> II. W części wykazu przedsięwzięć do WPF dotyczącej wydatków na programy, projekty lub zadania pozostałe (1.3) ujęto: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 xml:space="preserve">-wydatki bieżące(1.3.1) 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(1.3.1.1)-</w:t>
      </w:r>
      <w:r w:rsidRPr="00840E50">
        <w:rPr>
          <w:rFonts w:eastAsiaTheme="minorHAnsi"/>
          <w:sz w:val="24"/>
          <w:szCs w:val="24"/>
          <w:lang w:val="pl-PL" w:eastAsia="en-US"/>
        </w:rPr>
        <w:t xml:space="preserve">Strategia Rozwoju Ponadlokalnego dla Koszalińsko-Kołobrzesko-Białogardzkiego Obszaru Funkcjonalnego na lata 2021-2030-zadanie polega na opracowaniu i realizacji strategii. </w:t>
      </w:r>
      <w:r w:rsidRPr="00840E50">
        <w:rPr>
          <w:rFonts w:eastAsiaTheme="minorHAnsi"/>
          <w:color w:val="000000"/>
          <w:sz w:val="24"/>
          <w:szCs w:val="24"/>
          <w:lang w:val="pl-PL" w:eastAsia="en-US"/>
        </w:rPr>
        <w:t xml:space="preserve">Zadanie zostanie zakończone w 2030 r. Kwota wydatków planowana na 2023 rok-0,00 zł, w 2024 r- 4 481,00 zł, w 2025 r.-4 481,00 zł, w 2026 r.-4 481,00 zł,  w 2027 r.-4 481,00 zł, w 2028 r.-4 481,00 zł, w 2029 r.-4 481,00 zł, w 2030 r.-4 481,00 zł. 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pl-PL" w:eastAsia="en-US"/>
        </w:rPr>
      </w:pPr>
      <w:r w:rsidRPr="00840E50">
        <w:rPr>
          <w:rFonts w:eastAsiaTheme="minorHAnsi"/>
          <w:color w:val="000000"/>
          <w:sz w:val="24"/>
          <w:szCs w:val="24"/>
          <w:lang w:val="pl-PL" w:eastAsia="en-US"/>
        </w:rPr>
        <w:t>Łączne koszty 41 824,00 zł.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(1.3.1.2)-</w:t>
      </w:r>
      <w:r w:rsidRPr="00840E50">
        <w:rPr>
          <w:rFonts w:eastAsiaTheme="minorHAnsi"/>
          <w:color w:val="000000"/>
          <w:sz w:val="24"/>
          <w:szCs w:val="24"/>
          <w:lang w:val="pl-PL" w:eastAsia="en-US"/>
        </w:rPr>
        <w:t>Odbiór, transport i zagospodarowanie odpadów komunalnych z nieruchomości zamieszkałych z terenu gminy Dygowo - Zapewnienie utrzymania czystości na terenie gminy. Limit wydatków  2023-1 424 360,00 zł,   2024- 1 424 360,00 zł. Łączne koszty - 4 985 260,00 zł.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Wydatki na programy, projekty lub zadania pozostałe (1.3.2)-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-wydatki majątkowe-(1.3.2)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(1.3.2.1)</w:t>
      </w:r>
      <w:r w:rsidRPr="00840E50">
        <w:rPr>
          <w:rFonts w:eastAsiaTheme="minorHAnsi"/>
          <w:sz w:val="24"/>
          <w:szCs w:val="24"/>
          <w:lang w:val="pl-PL" w:eastAsia="en-US"/>
        </w:rPr>
        <w:t>-</w:t>
      </w:r>
      <w:r w:rsidRPr="00840E50">
        <w:rPr>
          <w:rFonts w:ascii="Calibri" w:eastAsiaTheme="minorHAnsi" w:hAnsi="Calibri" w:cs="Calibri"/>
          <w:sz w:val="22"/>
          <w:szCs w:val="22"/>
          <w:lang w:val="pl-PL" w:eastAsia="en-US"/>
        </w:rPr>
        <w:t xml:space="preserve"> </w:t>
      </w:r>
      <w:r w:rsidRPr="00840E50">
        <w:rPr>
          <w:rFonts w:eastAsiaTheme="minorHAnsi"/>
          <w:sz w:val="24"/>
          <w:szCs w:val="24"/>
          <w:lang w:val="pl-PL" w:eastAsia="en-US"/>
        </w:rPr>
        <w:t>Budowa sali gimnastycznej przy Szkole Podstawowej w Czerninie” – wydatki 2023 roku -3 942 149,00 zł. Inwestycja zostanie dofinansowana: ze środków Ministerstwa Sportu w Ramach Programu „Sportowa Polska” –  1 194 900,00 zł oraz w ramach Rządowego Funduszu Polski Ład-2 748 149,00 zł.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pl-PL" w:eastAsia="en-US"/>
        </w:rPr>
      </w:pPr>
      <w:r w:rsidRPr="00840E50">
        <w:rPr>
          <w:rFonts w:eastAsiaTheme="minorHAnsi"/>
          <w:color w:val="000000"/>
          <w:sz w:val="24"/>
          <w:szCs w:val="24"/>
          <w:lang w:val="pl-PL" w:eastAsia="en-US"/>
        </w:rPr>
        <w:t>Łączne koszty inwestycji 3 942 149,00 zł.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sz w:val="22"/>
          <w:szCs w:val="22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(1.3.2.2)</w:t>
      </w:r>
      <w:r w:rsidRPr="00840E50">
        <w:rPr>
          <w:rFonts w:eastAsiaTheme="minorHAnsi"/>
          <w:sz w:val="24"/>
          <w:szCs w:val="24"/>
          <w:lang w:val="pl-PL" w:eastAsia="en-US"/>
        </w:rPr>
        <w:t>-</w:t>
      </w:r>
      <w:r w:rsidRPr="00840E50">
        <w:rPr>
          <w:rFonts w:eastAsiaTheme="minorHAnsi"/>
          <w:color w:val="000000"/>
          <w:lang w:val="pl-PL" w:eastAsia="en-US"/>
        </w:rPr>
        <w:t xml:space="preserve"> </w:t>
      </w:r>
      <w:r w:rsidRPr="00840E50">
        <w:rPr>
          <w:rFonts w:eastAsiaTheme="minorHAnsi"/>
          <w:sz w:val="24"/>
          <w:szCs w:val="24"/>
          <w:lang w:val="pl-PL" w:eastAsia="en-US"/>
        </w:rPr>
        <w:t xml:space="preserve">Budowa sieci wodociągowo-kanalizacyjnej na terenie gminy Dygowo-wydatki 2023 roku -4 877 038,00 zł. Łączny koszt  inwestycji wyniesie 5 133 724,00 zł-zadanie dofinansowane w ramach Rządowego Funduszu Polski Ład ( tj.4 465 000,00 zł).Wkład własny gminy wyniesie 668 724,00 zł. Inwestycja obejmuje wykonanie projektu </w:t>
      </w:r>
      <w:r w:rsidRPr="00840E50">
        <w:rPr>
          <w:rFonts w:eastAsiaTheme="minorHAnsi"/>
          <w:sz w:val="24"/>
          <w:szCs w:val="24"/>
          <w:lang w:val="pl-PL" w:eastAsia="en-US"/>
        </w:rPr>
        <w:lastRenderedPageBreak/>
        <w:t xml:space="preserve">budowlanego oraz wykonanie sieci wodociągowo-kanalizacyjnej na terenie przeznaczonym pod zabudowę mieszkaniową na terenie miejscowości Dygowo. 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val="pl-PL" w:eastAsia="en-US"/>
        </w:rPr>
      </w:pPr>
    </w:p>
    <w:p w:rsidR="00840E50" w:rsidRPr="00840E50" w:rsidRDefault="00840E50" w:rsidP="00840E50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rPr>
          <w:rFonts w:eastAsiaTheme="minorHAnsi"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(1.3.2.3)</w:t>
      </w:r>
      <w:r w:rsidRPr="00840E50">
        <w:rPr>
          <w:rFonts w:eastAsiaTheme="minorHAnsi"/>
          <w:sz w:val="24"/>
          <w:szCs w:val="24"/>
          <w:lang w:val="pl-PL" w:eastAsia="en-US"/>
        </w:rPr>
        <w:t>-</w:t>
      </w:r>
      <w:r w:rsidRPr="00840E50">
        <w:rPr>
          <w:rFonts w:eastAsiaTheme="minorHAnsi"/>
          <w:color w:val="000000"/>
          <w:lang w:val="pl-PL" w:eastAsia="en-US"/>
        </w:rPr>
        <w:t xml:space="preserve"> </w:t>
      </w:r>
      <w:r w:rsidRPr="00840E50">
        <w:rPr>
          <w:rFonts w:eastAsiaTheme="minorHAnsi"/>
          <w:sz w:val="24"/>
          <w:szCs w:val="24"/>
          <w:lang w:val="pl-PL" w:eastAsia="en-US"/>
        </w:rPr>
        <w:t>Przebudowa sieci energetycznej w ulicy Głównej w Dygowie. Limitu wydatków  w 2023 roku-250 000,00 zł. Planowane łączne koszty inwestycji wyniosą 400 000,00 zł.</w:t>
      </w:r>
    </w:p>
    <w:p w:rsidR="00840E50" w:rsidRPr="00840E50" w:rsidRDefault="00840E50" w:rsidP="00840E50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rPr>
          <w:rFonts w:eastAsiaTheme="minorHAnsi"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2"/>
          <w:szCs w:val="22"/>
          <w:lang w:val="pl-PL" w:eastAsia="en-US"/>
        </w:rPr>
        <w:t>(1.3.2.4</w:t>
      </w: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)</w:t>
      </w:r>
      <w:r w:rsidRPr="00840E50">
        <w:rPr>
          <w:rFonts w:eastAsiaTheme="minorHAnsi"/>
          <w:sz w:val="24"/>
          <w:szCs w:val="24"/>
          <w:lang w:val="pl-PL" w:eastAsia="en-US"/>
        </w:rPr>
        <w:t>- Rozwój infrastruktury turystycznej poprzez budowę centrum rekreacyjnego wraz z remizą w miejscowości Dygowo-dofinansowanie z Polskiego Ładu w wysokości 7 830 000,00 zł Wkład własny gminy wyniesie 2 4</w:t>
      </w:r>
      <w:r>
        <w:rPr>
          <w:rFonts w:eastAsiaTheme="minorHAnsi"/>
          <w:sz w:val="24"/>
          <w:szCs w:val="24"/>
          <w:lang w:val="pl-PL" w:eastAsia="en-US"/>
        </w:rPr>
        <w:t>70 000,00 zł .</w:t>
      </w:r>
      <w:r w:rsidRPr="00840E50">
        <w:rPr>
          <w:rFonts w:eastAsiaTheme="minorHAnsi"/>
          <w:sz w:val="24"/>
          <w:szCs w:val="24"/>
          <w:lang w:val="pl-PL" w:eastAsia="en-US"/>
        </w:rPr>
        <w:t xml:space="preserve"> Limit wydatków w 2023 roku-10 300 000,00 zł. Planowane łączne koszty inwestycji wyniosą 10 300 000,00 zł.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/>
        <w:rPr>
          <w:rFonts w:eastAsiaTheme="minorHAnsi"/>
          <w:sz w:val="24"/>
          <w:szCs w:val="24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 xml:space="preserve"> </w:t>
      </w:r>
      <w:r w:rsidRPr="00840E50">
        <w:rPr>
          <w:rFonts w:eastAsiaTheme="minorHAnsi"/>
          <w:b/>
          <w:bCs/>
          <w:sz w:val="22"/>
          <w:szCs w:val="22"/>
          <w:lang w:val="pl-PL" w:eastAsia="en-US"/>
        </w:rPr>
        <w:t>(1.3.2.5)-</w:t>
      </w:r>
      <w:r w:rsidRPr="00840E50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Pr="00840E50">
        <w:rPr>
          <w:rFonts w:eastAsiaTheme="minorHAnsi"/>
          <w:sz w:val="24"/>
          <w:szCs w:val="24"/>
          <w:lang w:val="pl-PL" w:eastAsia="en-US"/>
        </w:rPr>
        <w:t>,Budowa remizy strażackiej w Piotrowicach- projekt realizowany będzie w ramach  środków otrzymanych w wysokości 735 000,00 zł z Rządowego Funduszu Polski Ład: Program Inwestycji Strategicznych, wkład wł</w:t>
      </w:r>
      <w:r>
        <w:rPr>
          <w:rFonts w:eastAsiaTheme="minorHAnsi"/>
          <w:sz w:val="24"/>
          <w:szCs w:val="24"/>
          <w:lang w:val="pl-PL" w:eastAsia="en-US"/>
        </w:rPr>
        <w:t xml:space="preserve">asny gminy 75 000,00 </w:t>
      </w:r>
      <w:proofErr w:type="spellStart"/>
      <w:r>
        <w:rPr>
          <w:rFonts w:eastAsiaTheme="minorHAnsi"/>
          <w:sz w:val="24"/>
          <w:szCs w:val="24"/>
          <w:lang w:val="pl-PL" w:eastAsia="en-US"/>
        </w:rPr>
        <w:t>zł.</w:t>
      </w:r>
      <w:r w:rsidRPr="00840E50">
        <w:rPr>
          <w:rFonts w:eastAsiaTheme="minorHAnsi"/>
          <w:sz w:val="24"/>
          <w:szCs w:val="24"/>
          <w:lang w:val="pl-PL" w:eastAsia="en-US"/>
        </w:rPr>
        <w:t>Limit</w:t>
      </w:r>
      <w:proofErr w:type="spellEnd"/>
      <w:r w:rsidRPr="00840E50">
        <w:rPr>
          <w:rFonts w:eastAsiaTheme="minorHAnsi"/>
          <w:sz w:val="24"/>
          <w:szCs w:val="24"/>
          <w:lang w:val="pl-PL" w:eastAsia="en-US"/>
        </w:rPr>
        <w:t xml:space="preserve"> wydatków w 2023 roku-800 000,00 zł. Łączne nakłady finansowe 810 000,00 zł.  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val="pl-PL" w:eastAsia="en-US"/>
        </w:rPr>
      </w:pPr>
    </w:p>
    <w:bookmarkEnd w:id="0"/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Default="00840E50" w:rsidP="003A16C2">
      <w:pPr>
        <w:rPr>
          <w:b/>
          <w:sz w:val="24"/>
          <w:szCs w:val="24"/>
          <w:lang w:val="pl-PL"/>
        </w:rPr>
      </w:pPr>
    </w:p>
    <w:p w:rsidR="00840E50" w:rsidRDefault="00840E50" w:rsidP="003A16C2">
      <w:pPr>
        <w:rPr>
          <w:b/>
          <w:sz w:val="24"/>
          <w:szCs w:val="24"/>
          <w:lang w:val="pl-PL"/>
        </w:rPr>
      </w:pPr>
    </w:p>
    <w:sectPr w:rsidR="0084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31" type="#_x0000_t75" style="width:11.9pt;height:25.6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6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2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78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4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0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6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2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58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B5"/>
    <w:rsid w:val="0006556B"/>
    <w:rsid w:val="003A16C2"/>
    <w:rsid w:val="00471850"/>
    <w:rsid w:val="006817EB"/>
    <w:rsid w:val="00840E50"/>
    <w:rsid w:val="009E3C69"/>
    <w:rsid w:val="00B302A8"/>
    <w:rsid w:val="00E748B5"/>
    <w:rsid w:val="00EC6FFE"/>
    <w:rsid w:val="00F3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50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50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3964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s.kot</cp:lastModifiedBy>
  <cp:revision>9</cp:revision>
  <cp:lastPrinted>2022-12-20T04:23:00Z</cp:lastPrinted>
  <dcterms:created xsi:type="dcterms:W3CDTF">2022-11-15T07:59:00Z</dcterms:created>
  <dcterms:modified xsi:type="dcterms:W3CDTF">2022-12-20T04:26:00Z</dcterms:modified>
</cp:coreProperties>
</file>