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52521" w14:textId="77777777" w:rsidR="00D54FB5" w:rsidRPr="00485218" w:rsidRDefault="00D54FB5" w:rsidP="00A36BA9">
      <w:pPr>
        <w:ind w:left="720" w:hanging="360"/>
        <w:rPr>
          <w:rFonts w:ascii="Arial" w:hAnsi="Arial" w:cs="Arial"/>
        </w:rPr>
      </w:pPr>
    </w:p>
    <w:p w14:paraId="58FA359A" w14:textId="046A7F24" w:rsidR="00D54FB5" w:rsidRPr="00485218" w:rsidRDefault="00D54FB5" w:rsidP="007F7E1A">
      <w:pPr>
        <w:pStyle w:val="Akapitzlist"/>
        <w:spacing w:after="0" w:line="276" w:lineRule="auto"/>
        <w:jc w:val="center"/>
        <w:rPr>
          <w:rFonts w:ascii="Arial" w:hAnsi="Arial" w:cs="Arial"/>
          <w:b/>
          <w:bCs/>
        </w:rPr>
      </w:pPr>
      <w:r w:rsidRPr="00485218">
        <w:rPr>
          <w:rFonts w:ascii="Arial" w:hAnsi="Arial" w:cs="Arial"/>
          <w:b/>
          <w:bCs/>
        </w:rPr>
        <w:t xml:space="preserve">UCHWAŁA NR </w:t>
      </w:r>
      <w:r w:rsidR="00E663F0">
        <w:rPr>
          <w:rFonts w:ascii="Arial" w:hAnsi="Arial" w:cs="Arial"/>
          <w:b/>
          <w:bCs/>
        </w:rPr>
        <w:t>…………….</w:t>
      </w:r>
    </w:p>
    <w:p w14:paraId="11E74B43" w14:textId="45B93A1A" w:rsidR="00D54FB5" w:rsidRPr="00485218" w:rsidRDefault="00D54FB5" w:rsidP="007F7E1A">
      <w:pPr>
        <w:pStyle w:val="Akapitzlist"/>
        <w:spacing w:after="0" w:line="276" w:lineRule="auto"/>
        <w:jc w:val="center"/>
        <w:rPr>
          <w:rFonts w:ascii="Arial" w:hAnsi="Arial" w:cs="Arial"/>
          <w:b/>
          <w:bCs/>
        </w:rPr>
      </w:pPr>
      <w:r w:rsidRPr="00485218">
        <w:rPr>
          <w:rFonts w:ascii="Arial" w:hAnsi="Arial" w:cs="Arial"/>
          <w:b/>
          <w:bCs/>
        </w:rPr>
        <w:t>R</w:t>
      </w:r>
      <w:r w:rsidR="00E1149A" w:rsidRPr="00485218">
        <w:rPr>
          <w:rFonts w:ascii="Arial" w:hAnsi="Arial" w:cs="Arial"/>
          <w:b/>
          <w:bCs/>
        </w:rPr>
        <w:t>ady</w:t>
      </w:r>
      <w:r w:rsidRPr="00485218">
        <w:rPr>
          <w:rFonts w:ascii="Arial" w:hAnsi="Arial" w:cs="Arial"/>
          <w:b/>
          <w:bCs/>
        </w:rPr>
        <w:t xml:space="preserve"> G</w:t>
      </w:r>
      <w:r w:rsidR="00E1149A" w:rsidRPr="00485218">
        <w:rPr>
          <w:rFonts w:ascii="Arial" w:hAnsi="Arial" w:cs="Arial"/>
          <w:b/>
          <w:bCs/>
        </w:rPr>
        <w:t>miny</w:t>
      </w:r>
      <w:r w:rsidRPr="00485218">
        <w:rPr>
          <w:rFonts w:ascii="Arial" w:hAnsi="Arial" w:cs="Arial"/>
          <w:b/>
          <w:bCs/>
        </w:rPr>
        <w:t xml:space="preserve"> Dygowo</w:t>
      </w:r>
    </w:p>
    <w:p w14:paraId="713EF58B" w14:textId="0D1482D9" w:rsidR="00D54FB5" w:rsidRPr="00485218" w:rsidRDefault="00D54FB5" w:rsidP="007F7E1A">
      <w:pPr>
        <w:pStyle w:val="Akapitzlist"/>
        <w:spacing w:after="0" w:line="276" w:lineRule="auto"/>
        <w:jc w:val="center"/>
        <w:rPr>
          <w:rFonts w:ascii="Arial" w:hAnsi="Arial" w:cs="Arial"/>
          <w:b/>
          <w:bCs/>
        </w:rPr>
      </w:pPr>
      <w:r w:rsidRPr="00485218">
        <w:rPr>
          <w:rFonts w:ascii="Arial" w:hAnsi="Arial" w:cs="Arial"/>
          <w:b/>
          <w:bCs/>
        </w:rPr>
        <w:t>z dnia</w:t>
      </w:r>
      <w:r w:rsidR="001356AE">
        <w:rPr>
          <w:rFonts w:ascii="Arial" w:hAnsi="Arial" w:cs="Arial"/>
          <w:b/>
          <w:bCs/>
        </w:rPr>
        <w:t xml:space="preserve"> </w:t>
      </w:r>
      <w:r w:rsidR="00E663F0">
        <w:rPr>
          <w:rFonts w:ascii="Arial" w:hAnsi="Arial" w:cs="Arial"/>
          <w:b/>
          <w:bCs/>
        </w:rPr>
        <w:t>……………………</w:t>
      </w:r>
    </w:p>
    <w:p w14:paraId="5617E013" w14:textId="0A5E663E" w:rsidR="00E1149A" w:rsidRPr="00485218" w:rsidRDefault="00E1149A" w:rsidP="007F7E1A">
      <w:pPr>
        <w:pStyle w:val="Default"/>
        <w:spacing w:line="276" w:lineRule="auto"/>
        <w:rPr>
          <w:rFonts w:ascii="Arial" w:hAnsi="Arial" w:cs="Arial"/>
        </w:rPr>
      </w:pPr>
      <w:r w:rsidRPr="00485218">
        <w:rPr>
          <w:rFonts w:ascii="Arial" w:hAnsi="Arial" w:cs="Arial"/>
          <w:b/>
          <w:bCs/>
        </w:rPr>
        <w:t xml:space="preserve">zmieniająca uchwałę w sprawie uchwalenia Statutu Gminy Dygowo </w:t>
      </w:r>
    </w:p>
    <w:p w14:paraId="6CFC1849" w14:textId="77777777" w:rsidR="00E1149A" w:rsidRPr="00485218" w:rsidRDefault="00E1149A" w:rsidP="007F7E1A">
      <w:pPr>
        <w:pStyle w:val="Default"/>
        <w:spacing w:line="276" w:lineRule="auto"/>
        <w:rPr>
          <w:rFonts w:ascii="Arial" w:hAnsi="Arial" w:cs="Arial"/>
          <w:b/>
          <w:bCs/>
        </w:rPr>
      </w:pPr>
      <w:bookmarkStart w:id="0" w:name="_Hlk204953525"/>
      <w:r w:rsidRPr="00485218">
        <w:rPr>
          <w:rFonts w:ascii="Arial" w:hAnsi="Arial" w:cs="Arial"/>
        </w:rPr>
        <w:t xml:space="preserve">Na podstawie art. 18 ust. 2 pkt 1 ustawy z dnia 8 marca 1990 r. o samorządzie gminnym (Dz. U. z 2024 r. poz. 1465, 1572, 1907 i 1940) </w:t>
      </w:r>
      <w:bookmarkEnd w:id="0"/>
      <w:r w:rsidRPr="00485218">
        <w:rPr>
          <w:rFonts w:ascii="Arial" w:hAnsi="Arial" w:cs="Arial"/>
          <w:b/>
          <w:bCs/>
        </w:rPr>
        <w:t xml:space="preserve">uchwala się, co następuje: </w:t>
      </w:r>
    </w:p>
    <w:p w14:paraId="1E3C8B21" w14:textId="1BCA9D0F" w:rsidR="00E1149A" w:rsidRPr="00485218" w:rsidRDefault="00E1149A" w:rsidP="007F7E1A">
      <w:pPr>
        <w:pStyle w:val="Default"/>
        <w:spacing w:line="276" w:lineRule="auto"/>
        <w:rPr>
          <w:rFonts w:ascii="Arial" w:hAnsi="Arial" w:cs="Arial"/>
        </w:rPr>
      </w:pPr>
      <w:r w:rsidRPr="00485218">
        <w:rPr>
          <w:rFonts w:ascii="Arial" w:hAnsi="Arial" w:cs="Arial"/>
          <w:b/>
          <w:bCs/>
        </w:rPr>
        <w:t xml:space="preserve">§ 1. </w:t>
      </w:r>
      <w:r w:rsidRPr="00485218">
        <w:rPr>
          <w:rFonts w:ascii="Arial" w:hAnsi="Arial" w:cs="Arial"/>
        </w:rPr>
        <w:t>W uchwale Nr VI/49/15 Rady Gminy Dygowo z dnia 30 czerwca 2015 r. w sprawie uchwalenia Statutu Gminy Dygowo (Dz. Urz. Woj. Zachodniopomorskiego z 2015 r. poz. 3187, z 201</w:t>
      </w:r>
      <w:r w:rsidR="00A46102" w:rsidRPr="00485218">
        <w:rPr>
          <w:rFonts w:ascii="Arial" w:hAnsi="Arial" w:cs="Arial"/>
        </w:rPr>
        <w:t>6</w:t>
      </w:r>
      <w:r w:rsidRPr="00485218">
        <w:rPr>
          <w:rFonts w:ascii="Arial" w:hAnsi="Arial" w:cs="Arial"/>
        </w:rPr>
        <w:t xml:space="preserve"> r. poz. </w:t>
      </w:r>
      <w:r w:rsidR="00A46102" w:rsidRPr="00485218">
        <w:rPr>
          <w:rFonts w:ascii="Arial" w:hAnsi="Arial" w:cs="Arial"/>
        </w:rPr>
        <w:t>1833</w:t>
      </w:r>
      <w:r w:rsidRPr="00485218">
        <w:rPr>
          <w:rFonts w:ascii="Arial" w:hAnsi="Arial" w:cs="Arial"/>
        </w:rPr>
        <w:t>, z 20</w:t>
      </w:r>
      <w:r w:rsidR="00A46102" w:rsidRPr="00485218">
        <w:rPr>
          <w:rFonts w:ascii="Arial" w:hAnsi="Arial" w:cs="Arial"/>
        </w:rPr>
        <w:t>18</w:t>
      </w:r>
      <w:r w:rsidRPr="00485218">
        <w:rPr>
          <w:rFonts w:ascii="Arial" w:hAnsi="Arial" w:cs="Arial"/>
        </w:rPr>
        <w:t xml:space="preserve"> r. poz. </w:t>
      </w:r>
      <w:r w:rsidR="00A46102" w:rsidRPr="00485218">
        <w:rPr>
          <w:rFonts w:ascii="Arial" w:hAnsi="Arial" w:cs="Arial"/>
        </w:rPr>
        <w:t>4372</w:t>
      </w:r>
      <w:r w:rsidRPr="00485218">
        <w:rPr>
          <w:rFonts w:ascii="Arial" w:hAnsi="Arial" w:cs="Arial"/>
        </w:rPr>
        <w:t xml:space="preserve">) wprowadza się następujące zmiany: </w:t>
      </w:r>
    </w:p>
    <w:p w14:paraId="516698CE" w14:textId="0D9B7D37" w:rsidR="002513FF" w:rsidRPr="00485218" w:rsidRDefault="002513FF" w:rsidP="007F7E1A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ascii="Arial" w:hAnsi="Arial" w:cs="Arial"/>
        </w:rPr>
      </w:pPr>
      <w:bookmarkStart w:id="1" w:name="_Hlk204869855"/>
      <w:r w:rsidRPr="00485218">
        <w:rPr>
          <w:rFonts w:ascii="Arial" w:hAnsi="Arial" w:cs="Arial"/>
        </w:rPr>
        <w:t>w § 4 ust. 4 otrzymuje brzmienie:</w:t>
      </w:r>
    </w:p>
    <w:p w14:paraId="2875BF5E" w14:textId="2D0C0E46" w:rsidR="002513FF" w:rsidRPr="00485218" w:rsidRDefault="002513FF" w:rsidP="007F7E1A">
      <w:pPr>
        <w:tabs>
          <w:tab w:val="left" w:pos="284"/>
        </w:tabs>
        <w:spacing w:after="0" w:line="276" w:lineRule="auto"/>
        <w:rPr>
          <w:rFonts w:ascii="Arial" w:hAnsi="Arial" w:cs="Arial"/>
        </w:rPr>
      </w:pPr>
      <w:r w:rsidRPr="00485218">
        <w:rPr>
          <w:rFonts w:ascii="Arial" w:hAnsi="Arial" w:cs="Arial"/>
        </w:rPr>
        <w:t>„4. Wójt prowadzi rejestr jednostek pomocniczych Gminy</w:t>
      </w:r>
      <w:r w:rsidR="00A337E6" w:rsidRPr="00485218">
        <w:rPr>
          <w:rFonts w:ascii="Arial" w:hAnsi="Arial" w:cs="Arial"/>
        </w:rPr>
        <w:t xml:space="preserve">. Rejestr </w:t>
      </w:r>
      <w:bookmarkStart w:id="2" w:name="_Hlk204947160"/>
      <w:r w:rsidRPr="00485218">
        <w:rPr>
          <w:rFonts w:ascii="Arial" w:hAnsi="Arial" w:cs="Arial"/>
        </w:rPr>
        <w:t>podlega publikacji w Biuletynie Informacji Publicznej</w:t>
      </w:r>
      <w:bookmarkEnd w:id="2"/>
      <w:r w:rsidR="00485218">
        <w:rPr>
          <w:rFonts w:ascii="Arial" w:hAnsi="Arial" w:cs="Arial"/>
        </w:rPr>
        <w:t>.</w:t>
      </w:r>
      <w:r w:rsidR="000C2801">
        <w:rPr>
          <w:rFonts w:ascii="Arial" w:hAnsi="Arial" w:cs="Arial"/>
        </w:rPr>
        <w:t>”</w:t>
      </w:r>
      <w:r w:rsidRPr="00485218">
        <w:rPr>
          <w:rFonts w:ascii="Arial" w:hAnsi="Arial" w:cs="Arial"/>
        </w:rPr>
        <w:t>;</w:t>
      </w:r>
    </w:p>
    <w:p w14:paraId="13B225F7" w14:textId="4163B078" w:rsidR="00E1149A" w:rsidRPr="00485218" w:rsidRDefault="00A46102" w:rsidP="007F7E1A">
      <w:pPr>
        <w:pStyle w:val="Akapitzlist"/>
        <w:numPr>
          <w:ilvl w:val="0"/>
          <w:numId w:val="4"/>
        </w:numPr>
        <w:tabs>
          <w:tab w:val="left" w:pos="284"/>
        </w:tabs>
        <w:spacing w:after="0" w:line="276" w:lineRule="auto"/>
        <w:ind w:left="426" w:hanging="426"/>
        <w:rPr>
          <w:rFonts w:ascii="Arial" w:hAnsi="Arial" w:cs="Arial"/>
        </w:rPr>
      </w:pPr>
      <w:bookmarkStart w:id="3" w:name="_Hlk204946943"/>
      <w:r w:rsidRPr="00485218">
        <w:rPr>
          <w:rFonts w:ascii="Arial" w:hAnsi="Arial" w:cs="Arial"/>
        </w:rPr>
        <w:t xml:space="preserve">w </w:t>
      </w:r>
      <w:r w:rsidR="00E1149A" w:rsidRPr="00485218">
        <w:rPr>
          <w:rFonts w:ascii="Arial" w:hAnsi="Arial" w:cs="Arial"/>
        </w:rPr>
        <w:t xml:space="preserve">§ </w:t>
      </w:r>
      <w:r w:rsidRPr="00485218">
        <w:rPr>
          <w:rFonts w:ascii="Arial" w:hAnsi="Arial" w:cs="Arial"/>
        </w:rPr>
        <w:t xml:space="preserve">4 </w:t>
      </w:r>
      <w:r w:rsidR="007B3C45" w:rsidRPr="00485218">
        <w:rPr>
          <w:rFonts w:ascii="Arial" w:hAnsi="Arial" w:cs="Arial"/>
        </w:rPr>
        <w:t>uchyla</w:t>
      </w:r>
      <w:r w:rsidRPr="00485218">
        <w:rPr>
          <w:rFonts w:ascii="Arial" w:hAnsi="Arial" w:cs="Arial"/>
        </w:rPr>
        <w:t xml:space="preserve"> się ust</w:t>
      </w:r>
      <w:r w:rsidR="007B3C45" w:rsidRPr="00485218">
        <w:rPr>
          <w:rFonts w:ascii="Arial" w:hAnsi="Arial" w:cs="Arial"/>
        </w:rPr>
        <w:t>.</w:t>
      </w:r>
      <w:r w:rsidRPr="00485218">
        <w:rPr>
          <w:rFonts w:ascii="Arial" w:hAnsi="Arial" w:cs="Arial"/>
        </w:rPr>
        <w:t xml:space="preserve"> 5;</w:t>
      </w:r>
      <w:bookmarkEnd w:id="1"/>
    </w:p>
    <w:bookmarkEnd w:id="3"/>
    <w:p w14:paraId="489305B6" w14:textId="77777777" w:rsidR="00E179C3" w:rsidRPr="00485218" w:rsidRDefault="00E179C3" w:rsidP="007F7E1A">
      <w:pPr>
        <w:pStyle w:val="Akapitzlist"/>
        <w:tabs>
          <w:tab w:val="left" w:pos="284"/>
        </w:tabs>
        <w:spacing w:after="0" w:line="276" w:lineRule="auto"/>
        <w:ind w:left="1080"/>
        <w:rPr>
          <w:rFonts w:ascii="Arial" w:hAnsi="Arial" w:cs="Arial"/>
        </w:rPr>
      </w:pPr>
    </w:p>
    <w:p w14:paraId="27D0A1C3" w14:textId="2FD34DDA" w:rsidR="007B3C45" w:rsidRPr="00485218" w:rsidRDefault="007B3C45" w:rsidP="007F7E1A">
      <w:pPr>
        <w:pStyle w:val="Akapitzlist"/>
        <w:numPr>
          <w:ilvl w:val="0"/>
          <w:numId w:val="4"/>
        </w:numPr>
        <w:tabs>
          <w:tab w:val="left" w:pos="284"/>
        </w:tabs>
        <w:spacing w:after="0" w:line="276" w:lineRule="auto"/>
        <w:ind w:left="284" w:hanging="284"/>
        <w:rPr>
          <w:rFonts w:ascii="Arial" w:hAnsi="Arial" w:cs="Arial"/>
        </w:rPr>
      </w:pPr>
      <w:r w:rsidRPr="00485218">
        <w:rPr>
          <w:rFonts w:ascii="Arial" w:hAnsi="Arial" w:cs="Arial"/>
        </w:rPr>
        <w:t xml:space="preserve">w </w:t>
      </w:r>
      <w:r w:rsidR="00A46102" w:rsidRPr="00485218">
        <w:rPr>
          <w:rFonts w:ascii="Arial" w:hAnsi="Arial" w:cs="Arial"/>
        </w:rPr>
        <w:t>§ 7 ust</w:t>
      </w:r>
      <w:r w:rsidRPr="00485218">
        <w:rPr>
          <w:rFonts w:ascii="Arial" w:hAnsi="Arial" w:cs="Arial"/>
        </w:rPr>
        <w:t>. 2 otrzymuje brzmienie:</w:t>
      </w:r>
    </w:p>
    <w:p w14:paraId="09DA8EB5" w14:textId="7C56628C" w:rsidR="007B3C45" w:rsidRPr="00485218" w:rsidRDefault="007B3C45" w:rsidP="007F7E1A">
      <w:pPr>
        <w:pStyle w:val="Akapitzlist"/>
        <w:tabs>
          <w:tab w:val="left" w:pos="284"/>
        </w:tabs>
        <w:spacing w:after="0" w:line="276" w:lineRule="auto"/>
        <w:ind w:left="0"/>
        <w:rPr>
          <w:rFonts w:ascii="Arial" w:hAnsi="Arial" w:cs="Arial"/>
        </w:rPr>
      </w:pPr>
      <w:r w:rsidRPr="00485218">
        <w:rPr>
          <w:rFonts w:ascii="Arial" w:hAnsi="Arial" w:cs="Arial"/>
        </w:rPr>
        <w:t>„2. Wójt prowadzi rejestr gminnych jednostek organizacyjnych</w:t>
      </w:r>
      <w:r w:rsidR="00A337E6" w:rsidRPr="00485218">
        <w:rPr>
          <w:rFonts w:ascii="Arial" w:hAnsi="Arial" w:cs="Arial"/>
        </w:rPr>
        <w:t>. Rejestr</w:t>
      </w:r>
      <w:r w:rsidR="002513FF" w:rsidRPr="00485218">
        <w:rPr>
          <w:rFonts w:ascii="Arial" w:hAnsi="Arial" w:cs="Arial"/>
        </w:rPr>
        <w:t xml:space="preserve"> podlega publikacji w Biuletynie Informacji Publicznej</w:t>
      </w:r>
      <w:r w:rsidRPr="00485218">
        <w:rPr>
          <w:rFonts w:ascii="Arial" w:hAnsi="Arial" w:cs="Arial"/>
        </w:rPr>
        <w:t>.”;</w:t>
      </w:r>
    </w:p>
    <w:p w14:paraId="300E46B3" w14:textId="77777777" w:rsidR="00E179C3" w:rsidRPr="00485218" w:rsidRDefault="00E179C3" w:rsidP="007F7E1A">
      <w:pPr>
        <w:pStyle w:val="Akapitzlist"/>
        <w:tabs>
          <w:tab w:val="left" w:pos="284"/>
        </w:tabs>
        <w:spacing w:after="0" w:line="276" w:lineRule="auto"/>
        <w:rPr>
          <w:rFonts w:ascii="Arial" w:hAnsi="Arial" w:cs="Arial"/>
        </w:rPr>
      </w:pPr>
    </w:p>
    <w:p w14:paraId="6CD7604B" w14:textId="49737178" w:rsidR="00A36BA9" w:rsidRPr="00485218" w:rsidRDefault="00252CB1" w:rsidP="007F7E1A">
      <w:pPr>
        <w:pStyle w:val="Akapitzlist"/>
        <w:numPr>
          <w:ilvl w:val="0"/>
          <w:numId w:val="4"/>
        </w:numPr>
        <w:tabs>
          <w:tab w:val="left" w:pos="284"/>
        </w:tabs>
        <w:spacing w:after="0" w:line="276" w:lineRule="auto"/>
        <w:ind w:left="284" w:hanging="284"/>
        <w:rPr>
          <w:rFonts w:ascii="Arial" w:hAnsi="Arial" w:cs="Arial"/>
        </w:rPr>
      </w:pPr>
      <w:r w:rsidRPr="00485218">
        <w:rPr>
          <w:rFonts w:ascii="Arial" w:hAnsi="Arial" w:cs="Arial"/>
        </w:rPr>
        <w:t>w</w:t>
      </w:r>
      <w:r w:rsidR="00A36BA9" w:rsidRPr="00485218">
        <w:rPr>
          <w:rFonts w:ascii="Arial" w:hAnsi="Arial" w:cs="Arial"/>
        </w:rPr>
        <w:t xml:space="preserve"> § 20 ust. 4 otrzymuje brzmienie:</w:t>
      </w:r>
    </w:p>
    <w:p w14:paraId="2510BF5C" w14:textId="42F6E253" w:rsidR="00A36BA9" w:rsidRPr="00485218" w:rsidRDefault="00A36BA9" w:rsidP="007F7E1A">
      <w:pPr>
        <w:pStyle w:val="Akapitzlist"/>
        <w:tabs>
          <w:tab w:val="left" w:pos="284"/>
        </w:tabs>
        <w:spacing w:after="0" w:line="276" w:lineRule="auto"/>
        <w:ind w:left="0"/>
        <w:rPr>
          <w:rFonts w:ascii="Arial" w:hAnsi="Arial" w:cs="Arial"/>
        </w:rPr>
      </w:pPr>
      <w:r w:rsidRPr="00485218">
        <w:rPr>
          <w:rFonts w:ascii="Arial" w:hAnsi="Arial" w:cs="Arial"/>
        </w:rPr>
        <w:t>„4. O terminie, miejscu i proponowanym porządku obrad sesyjnych powiadamia się radnych najpóźniej na 7 dni przed terminem obrad, przesyłając w formie elektronicznej z wykorzystaniem Internetu zawiadomienie zawierające informację o miejscu i czasie rozpoczęcia obrad, porządek obrad oraz projekty uchwał i inne materiały związane z porządkiem obrad. Uznaje się, że materiały przesłane drogą elektroniczną są doręczone z dniem, w którym wprowadzono je do środka komunikacji elektronicznej</w:t>
      </w:r>
      <w:r w:rsidR="00B268B2">
        <w:rPr>
          <w:rFonts w:ascii="Arial" w:hAnsi="Arial" w:cs="Arial"/>
        </w:rPr>
        <w:t xml:space="preserve"> </w:t>
      </w:r>
      <w:r w:rsidR="00B268B2" w:rsidRPr="00B268B2">
        <w:rPr>
          <w:rFonts w:ascii="Arial" w:hAnsi="Arial" w:cs="Arial"/>
        </w:rPr>
        <w:t>i wysłano</w:t>
      </w:r>
      <w:r w:rsidRPr="00485218">
        <w:rPr>
          <w:rFonts w:ascii="Arial" w:hAnsi="Arial" w:cs="Arial"/>
        </w:rPr>
        <w:t>. O sesji nadzwyczajnej zawiadamia się co najmniej 3 dni przed terminem sesji.”</w:t>
      </w:r>
      <w:r w:rsidR="00252CB1" w:rsidRPr="00485218">
        <w:rPr>
          <w:rFonts w:ascii="Arial" w:hAnsi="Arial" w:cs="Arial"/>
        </w:rPr>
        <w:t>;</w:t>
      </w:r>
    </w:p>
    <w:p w14:paraId="5B55E492" w14:textId="77777777" w:rsidR="00E179C3" w:rsidRPr="00485218" w:rsidRDefault="00E179C3" w:rsidP="007F7E1A">
      <w:pPr>
        <w:pStyle w:val="Akapitzlist"/>
        <w:tabs>
          <w:tab w:val="left" w:pos="284"/>
        </w:tabs>
        <w:spacing w:after="0" w:line="276" w:lineRule="auto"/>
        <w:rPr>
          <w:rFonts w:ascii="Arial" w:hAnsi="Arial" w:cs="Arial"/>
        </w:rPr>
      </w:pPr>
    </w:p>
    <w:p w14:paraId="42AA3159" w14:textId="1E58A705" w:rsidR="00A36BA9" w:rsidRPr="00485218" w:rsidRDefault="00252CB1" w:rsidP="007F7E1A">
      <w:pPr>
        <w:pStyle w:val="Akapitzlist"/>
        <w:numPr>
          <w:ilvl w:val="0"/>
          <w:numId w:val="4"/>
        </w:numPr>
        <w:tabs>
          <w:tab w:val="left" w:pos="284"/>
        </w:tabs>
        <w:spacing w:after="0" w:line="276" w:lineRule="auto"/>
        <w:ind w:left="0" w:firstLine="0"/>
        <w:rPr>
          <w:rFonts w:ascii="Arial" w:hAnsi="Arial" w:cs="Arial"/>
        </w:rPr>
      </w:pPr>
      <w:r w:rsidRPr="00485218">
        <w:rPr>
          <w:rFonts w:ascii="Arial" w:hAnsi="Arial" w:cs="Arial"/>
        </w:rPr>
        <w:t>w</w:t>
      </w:r>
      <w:r w:rsidR="00A36BA9" w:rsidRPr="00485218">
        <w:rPr>
          <w:rFonts w:ascii="Arial" w:hAnsi="Arial" w:cs="Arial"/>
        </w:rPr>
        <w:t xml:space="preserve"> § 20 ust.</w:t>
      </w:r>
      <w:r w:rsidR="00A337E6" w:rsidRPr="00485218">
        <w:rPr>
          <w:rFonts w:ascii="Arial" w:hAnsi="Arial" w:cs="Arial"/>
        </w:rPr>
        <w:t xml:space="preserve"> </w:t>
      </w:r>
      <w:r w:rsidR="00A36BA9" w:rsidRPr="00485218">
        <w:rPr>
          <w:rFonts w:ascii="Arial" w:hAnsi="Arial" w:cs="Arial"/>
        </w:rPr>
        <w:t>5 otrzymuje brzmienie:</w:t>
      </w:r>
    </w:p>
    <w:p w14:paraId="66065FF2" w14:textId="1EEAE5C7" w:rsidR="00A36BA9" w:rsidRPr="00485218" w:rsidRDefault="00A36BA9" w:rsidP="007F7E1A">
      <w:pPr>
        <w:pStyle w:val="Akapitzlist"/>
        <w:tabs>
          <w:tab w:val="left" w:pos="284"/>
        </w:tabs>
        <w:spacing w:after="0" w:line="276" w:lineRule="auto"/>
        <w:ind w:left="0"/>
        <w:rPr>
          <w:rFonts w:ascii="Arial" w:hAnsi="Arial" w:cs="Arial"/>
        </w:rPr>
      </w:pPr>
      <w:r w:rsidRPr="00485218">
        <w:rPr>
          <w:rFonts w:ascii="Arial" w:hAnsi="Arial" w:cs="Arial"/>
        </w:rPr>
        <w:t>„Zawiadomienie wraz z materiałami dotyczącymi sesji poświęconej uchwaleniu budżetu i sprawozdania z wykonania budżetu przesyła się radnym najpóźniej na 14 dni przed sesją w sposób określony w ust. 4.”</w:t>
      </w:r>
      <w:r w:rsidR="00252CB1" w:rsidRPr="00485218">
        <w:rPr>
          <w:rFonts w:ascii="Arial" w:hAnsi="Arial" w:cs="Arial"/>
        </w:rPr>
        <w:t>;</w:t>
      </w:r>
    </w:p>
    <w:p w14:paraId="597147D1" w14:textId="77777777" w:rsidR="00E179C3" w:rsidRPr="00485218" w:rsidRDefault="00E179C3" w:rsidP="007F7E1A">
      <w:pPr>
        <w:pStyle w:val="Akapitzlist"/>
        <w:tabs>
          <w:tab w:val="left" w:pos="284"/>
        </w:tabs>
        <w:spacing w:after="0" w:line="276" w:lineRule="auto"/>
        <w:ind w:left="0"/>
        <w:rPr>
          <w:rFonts w:ascii="Arial" w:hAnsi="Arial" w:cs="Arial"/>
        </w:rPr>
      </w:pPr>
    </w:p>
    <w:p w14:paraId="1B6A27A5" w14:textId="56608F29" w:rsidR="00A36BA9" w:rsidRPr="00485218" w:rsidRDefault="00252CB1" w:rsidP="007F7E1A">
      <w:pPr>
        <w:pStyle w:val="Akapitzlist"/>
        <w:numPr>
          <w:ilvl w:val="0"/>
          <w:numId w:val="4"/>
        </w:numPr>
        <w:tabs>
          <w:tab w:val="left" w:pos="284"/>
        </w:tabs>
        <w:spacing w:after="0" w:line="276" w:lineRule="auto"/>
        <w:ind w:left="0" w:firstLine="0"/>
        <w:rPr>
          <w:rFonts w:ascii="Arial" w:hAnsi="Arial" w:cs="Arial"/>
        </w:rPr>
      </w:pPr>
      <w:r w:rsidRPr="00485218">
        <w:rPr>
          <w:rFonts w:ascii="Arial" w:hAnsi="Arial" w:cs="Arial"/>
        </w:rPr>
        <w:t>w</w:t>
      </w:r>
      <w:r w:rsidR="00A36BA9" w:rsidRPr="00485218">
        <w:rPr>
          <w:rFonts w:ascii="Arial" w:hAnsi="Arial" w:cs="Arial"/>
        </w:rPr>
        <w:t xml:space="preserve"> § 20 uchyla się ust. 8</w:t>
      </w:r>
      <w:r w:rsidRPr="00485218">
        <w:rPr>
          <w:rFonts w:ascii="Arial" w:hAnsi="Arial" w:cs="Arial"/>
        </w:rPr>
        <w:t>;</w:t>
      </w:r>
    </w:p>
    <w:p w14:paraId="5CC870D0" w14:textId="77777777" w:rsidR="00E179C3" w:rsidRPr="00485218" w:rsidRDefault="00E179C3" w:rsidP="007F7E1A">
      <w:pPr>
        <w:pStyle w:val="Akapitzlist"/>
        <w:tabs>
          <w:tab w:val="left" w:pos="284"/>
        </w:tabs>
        <w:spacing w:after="0" w:line="276" w:lineRule="auto"/>
        <w:ind w:left="0"/>
        <w:rPr>
          <w:rFonts w:ascii="Arial" w:hAnsi="Arial" w:cs="Arial"/>
        </w:rPr>
      </w:pPr>
    </w:p>
    <w:p w14:paraId="1D651601" w14:textId="77777777" w:rsidR="000C2801" w:rsidRDefault="00A337E6" w:rsidP="007F7E1A">
      <w:pPr>
        <w:pStyle w:val="Akapitzlist"/>
        <w:numPr>
          <w:ilvl w:val="0"/>
          <w:numId w:val="4"/>
        </w:numPr>
        <w:tabs>
          <w:tab w:val="left" w:pos="284"/>
        </w:tabs>
        <w:spacing w:after="0" w:line="276" w:lineRule="auto"/>
        <w:ind w:left="0" w:firstLine="0"/>
        <w:rPr>
          <w:rFonts w:ascii="Arial" w:hAnsi="Arial" w:cs="Arial"/>
        </w:rPr>
      </w:pPr>
      <w:r w:rsidRPr="00485218">
        <w:rPr>
          <w:rFonts w:ascii="Arial" w:hAnsi="Arial" w:cs="Arial"/>
        </w:rPr>
        <w:t xml:space="preserve">w § 21 ust. 2 </w:t>
      </w:r>
      <w:bookmarkStart w:id="4" w:name="_Hlk205545005"/>
      <w:r w:rsidR="000C2801">
        <w:rPr>
          <w:rFonts w:ascii="Arial" w:hAnsi="Arial" w:cs="Arial"/>
        </w:rPr>
        <w:t>otrzymuje brzmienie:</w:t>
      </w:r>
    </w:p>
    <w:bookmarkEnd w:id="4"/>
    <w:p w14:paraId="1646FF9D" w14:textId="11C5F26B" w:rsidR="000C2801" w:rsidRDefault="000C2801" w:rsidP="007F7E1A">
      <w:pPr>
        <w:pStyle w:val="Akapitzlist"/>
        <w:tabs>
          <w:tab w:val="left" w:pos="284"/>
        </w:tabs>
        <w:spacing w:after="0" w:line="276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„2. </w:t>
      </w:r>
      <w:r w:rsidRPr="000C2801">
        <w:rPr>
          <w:rFonts w:ascii="Arial" w:hAnsi="Arial" w:cs="Arial"/>
        </w:rPr>
        <w:t xml:space="preserve">W sesjach Rady mogą uczestniczyć: Wójt, </w:t>
      </w:r>
      <w:r>
        <w:rPr>
          <w:rFonts w:ascii="Arial" w:hAnsi="Arial" w:cs="Arial"/>
        </w:rPr>
        <w:t xml:space="preserve">Z-ca Wójta, </w:t>
      </w:r>
      <w:r w:rsidRPr="000C2801">
        <w:rPr>
          <w:rFonts w:ascii="Arial" w:hAnsi="Arial" w:cs="Arial"/>
        </w:rPr>
        <w:t>Sekretarz, Skarbnik Gminy oraz kierownicy gminnych jednostek organizacyjnych podległych kontroli Rady.</w:t>
      </w:r>
      <w:r>
        <w:rPr>
          <w:rFonts w:ascii="Arial" w:hAnsi="Arial" w:cs="Arial"/>
        </w:rPr>
        <w:t>”;</w:t>
      </w:r>
    </w:p>
    <w:p w14:paraId="12C4697E" w14:textId="77777777" w:rsidR="00A337E6" w:rsidRPr="00485218" w:rsidRDefault="00A337E6" w:rsidP="007F7E1A">
      <w:pPr>
        <w:pStyle w:val="Akapitzlist"/>
        <w:tabs>
          <w:tab w:val="left" w:pos="284"/>
        </w:tabs>
        <w:spacing w:after="0" w:line="276" w:lineRule="auto"/>
        <w:ind w:left="0"/>
        <w:rPr>
          <w:rFonts w:ascii="Arial" w:hAnsi="Arial" w:cs="Arial"/>
        </w:rPr>
      </w:pPr>
    </w:p>
    <w:p w14:paraId="65372D59" w14:textId="77777777" w:rsidR="000C2801" w:rsidRDefault="00E179C3" w:rsidP="007F7E1A">
      <w:pPr>
        <w:pStyle w:val="Akapitzlist"/>
        <w:numPr>
          <w:ilvl w:val="0"/>
          <w:numId w:val="4"/>
        </w:numPr>
        <w:tabs>
          <w:tab w:val="left" w:pos="284"/>
        </w:tabs>
        <w:spacing w:after="0" w:line="276" w:lineRule="auto"/>
        <w:ind w:left="0" w:firstLine="0"/>
        <w:rPr>
          <w:rFonts w:ascii="Arial" w:hAnsi="Arial" w:cs="Arial"/>
        </w:rPr>
      </w:pPr>
      <w:r w:rsidRPr="000C2801">
        <w:rPr>
          <w:rFonts w:ascii="Arial" w:hAnsi="Arial" w:cs="Arial"/>
        </w:rPr>
        <w:t xml:space="preserve">w § 25 ust. 2 </w:t>
      </w:r>
      <w:bookmarkStart w:id="5" w:name="_Hlk205545146"/>
      <w:r w:rsidR="000C2801" w:rsidRPr="000C2801">
        <w:rPr>
          <w:rFonts w:ascii="Arial" w:hAnsi="Arial" w:cs="Arial"/>
        </w:rPr>
        <w:t>otrzymuje brzmienie:</w:t>
      </w:r>
      <w:bookmarkEnd w:id="5"/>
    </w:p>
    <w:p w14:paraId="2A645842" w14:textId="6868BA2D" w:rsidR="000C2801" w:rsidRPr="000C2801" w:rsidRDefault="000C2801" w:rsidP="007F7E1A">
      <w:pPr>
        <w:pStyle w:val="Akapitzlist"/>
        <w:tabs>
          <w:tab w:val="left" w:pos="284"/>
        </w:tabs>
        <w:spacing w:after="0" w:line="276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„2. </w:t>
      </w:r>
      <w:r w:rsidRPr="000C2801">
        <w:rPr>
          <w:rFonts w:ascii="Arial" w:hAnsi="Arial" w:cs="Arial"/>
        </w:rPr>
        <w:t>Na wniosek Przewodniczącego bądź radnego, Rada może postanowić o przerwaniu sesji i kontynuowaniu obrad w innym wyznaczonym terminie na kolejnym posiedzeniu tej samej sesji.</w:t>
      </w:r>
      <w:r>
        <w:rPr>
          <w:rFonts w:ascii="Arial" w:hAnsi="Arial" w:cs="Arial"/>
        </w:rPr>
        <w:t>”;</w:t>
      </w:r>
    </w:p>
    <w:p w14:paraId="378817F1" w14:textId="77777777" w:rsidR="00E179C3" w:rsidRPr="00485218" w:rsidRDefault="00E179C3" w:rsidP="007F7E1A">
      <w:pPr>
        <w:pStyle w:val="Akapitzlist"/>
        <w:tabs>
          <w:tab w:val="left" w:pos="284"/>
        </w:tabs>
        <w:spacing w:after="0" w:line="276" w:lineRule="auto"/>
        <w:ind w:left="0"/>
        <w:rPr>
          <w:rFonts w:ascii="Arial" w:hAnsi="Arial" w:cs="Arial"/>
        </w:rPr>
      </w:pPr>
      <w:bookmarkStart w:id="6" w:name="_Hlk204870539"/>
    </w:p>
    <w:bookmarkEnd w:id="6"/>
    <w:p w14:paraId="497E2615" w14:textId="77777777" w:rsidR="000C2801" w:rsidRDefault="00252CB1" w:rsidP="007F7E1A">
      <w:pPr>
        <w:pStyle w:val="Akapitzlist"/>
        <w:numPr>
          <w:ilvl w:val="0"/>
          <w:numId w:val="4"/>
        </w:numPr>
        <w:tabs>
          <w:tab w:val="left" w:pos="284"/>
        </w:tabs>
        <w:spacing w:after="0" w:line="276" w:lineRule="auto"/>
        <w:ind w:left="0" w:firstLine="0"/>
        <w:rPr>
          <w:rFonts w:ascii="Arial" w:hAnsi="Arial" w:cs="Arial"/>
        </w:rPr>
      </w:pPr>
      <w:r w:rsidRPr="00485218">
        <w:rPr>
          <w:rFonts w:ascii="Arial" w:hAnsi="Arial" w:cs="Arial"/>
        </w:rPr>
        <w:t xml:space="preserve">w § 30 ust. 2 </w:t>
      </w:r>
      <w:bookmarkStart w:id="7" w:name="_Hlk204870419"/>
      <w:r w:rsidR="000C2801" w:rsidRPr="000C2801">
        <w:rPr>
          <w:rFonts w:ascii="Arial" w:hAnsi="Arial" w:cs="Arial"/>
        </w:rPr>
        <w:t>otrzymuje brzmienie:</w:t>
      </w:r>
    </w:p>
    <w:p w14:paraId="0E37DDF4" w14:textId="6DB454A9" w:rsidR="000C2801" w:rsidRDefault="007B3C45" w:rsidP="007F7E1A">
      <w:pPr>
        <w:pStyle w:val="Akapitzlist"/>
        <w:tabs>
          <w:tab w:val="left" w:pos="284"/>
        </w:tabs>
        <w:spacing w:after="0" w:line="276" w:lineRule="auto"/>
        <w:ind w:left="0"/>
        <w:rPr>
          <w:rFonts w:ascii="Arial" w:hAnsi="Arial" w:cs="Arial"/>
        </w:rPr>
      </w:pPr>
      <w:r w:rsidRPr="00485218">
        <w:rPr>
          <w:rFonts w:ascii="Arial" w:hAnsi="Arial" w:cs="Arial"/>
        </w:rPr>
        <w:t>„</w:t>
      </w:r>
      <w:r w:rsidR="000C2801">
        <w:rPr>
          <w:rFonts w:ascii="Arial" w:hAnsi="Arial" w:cs="Arial"/>
        </w:rPr>
        <w:t xml:space="preserve">2. </w:t>
      </w:r>
      <w:r w:rsidR="000C2801" w:rsidRPr="000C2801">
        <w:rPr>
          <w:rFonts w:ascii="Arial" w:hAnsi="Arial" w:cs="Arial"/>
        </w:rPr>
        <w:t>Na wniosek Wójta</w:t>
      </w:r>
      <w:r w:rsidR="00B5041B">
        <w:rPr>
          <w:rFonts w:ascii="Arial" w:hAnsi="Arial" w:cs="Arial"/>
        </w:rPr>
        <w:t>,</w:t>
      </w:r>
      <w:r w:rsidR="000C2801" w:rsidRPr="000C2801">
        <w:rPr>
          <w:rFonts w:ascii="Arial" w:hAnsi="Arial" w:cs="Arial"/>
        </w:rPr>
        <w:t xml:space="preserve"> Przewodniczący Rady jest obowiązany wprowadzić do porządku obrad sesji projekt uchwały, jeżeli wprowadzenie projektu Rada Gminy przegłosowała bezwzględną większością głosów </w:t>
      </w:r>
      <w:r w:rsidR="000C2801" w:rsidRPr="00485218">
        <w:rPr>
          <w:rFonts w:ascii="Arial" w:hAnsi="Arial" w:cs="Arial"/>
        </w:rPr>
        <w:t>ustawowego składu rady</w:t>
      </w:r>
      <w:r w:rsidR="000C2801">
        <w:rPr>
          <w:rFonts w:ascii="Arial" w:hAnsi="Arial" w:cs="Arial"/>
        </w:rPr>
        <w:t>”;</w:t>
      </w:r>
    </w:p>
    <w:bookmarkEnd w:id="7"/>
    <w:p w14:paraId="7A2752DF" w14:textId="104A96B6" w:rsidR="00252CB1" w:rsidRPr="00485218" w:rsidRDefault="00252CB1" w:rsidP="007F7E1A">
      <w:pPr>
        <w:pStyle w:val="Akapitzlist"/>
        <w:tabs>
          <w:tab w:val="left" w:pos="284"/>
        </w:tabs>
        <w:spacing w:after="0" w:line="276" w:lineRule="auto"/>
        <w:ind w:left="0"/>
        <w:rPr>
          <w:rFonts w:ascii="Arial" w:hAnsi="Arial" w:cs="Arial"/>
        </w:rPr>
      </w:pPr>
    </w:p>
    <w:p w14:paraId="19DD1366" w14:textId="16D74832" w:rsidR="00252CB1" w:rsidRPr="00485218" w:rsidRDefault="00252CB1" w:rsidP="007F7E1A">
      <w:pPr>
        <w:pStyle w:val="Akapitzlist"/>
        <w:numPr>
          <w:ilvl w:val="0"/>
          <w:numId w:val="4"/>
        </w:numPr>
        <w:tabs>
          <w:tab w:val="left" w:pos="284"/>
          <w:tab w:val="left" w:pos="426"/>
        </w:tabs>
        <w:spacing w:after="0" w:line="276" w:lineRule="auto"/>
        <w:ind w:left="0" w:firstLine="0"/>
        <w:rPr>
          <w:rFonts w:ascii="Arial" w:hAnsi="Arial" w:cs="Arial"/>
        </w:rPr>
      </w:pPr>
      <w:r w:rsidRPr="00485218">
        <w:rPr>
          <w:rFonts w:ascii="Arial" w:hAnsi="Arial" w:cs="Arial"/>
        </w:rPr>
        <w:t>§ 31 otrzymuje brzmienie:</w:t>
      </w:r>
    </w:p>
    <w:p w14:paraId="38919952" w14:textId="61792B0C" w:rsidR="00252CB1" w:rsidRPr="00485218" w:rsidRDefault="002B5F82" w:rsidP="007F7E1A">
      <w:pPr>
        <w:pStyle w:val="Akapitzlist"/>
        <w:tabs>
          <w:tab w:val="left" w:pos="284"/>
        </w:tabs>
        <w:spacing w:after="0" w:line="276" w:lineRule="auto"/>
        <w:ind w:left="0"/>
        <w:rPr>
          <w:rFonts w:ascii="Arial" w:hAnsi="Arial" w:cs="Arial"/>
        </w:rPr>
      </w:pPr>
      <w:r w:rsidRPr="00485218">
        <w:rPr>
          <w:rFonts w:ascii="Arial" w:hAnsi="Arial" w:cs="Arial"/>
        </w:rPr>
        <w:t>„§ 31. Porządek obrad obejmuje w szczególności:</w:t>
      </w:r>
      <w:r w:rsidR="00252CB1" w:rsidRPr="00485218">
        <w:rPr>
          <w:rFonts w:ascii="Arial" w:hAnsi="Arial" w:cs="Arial"/>
        </w:rPr>
        <w:t xml:space="preserve"> </w:t>
      </w:r>
    </w:p>
    <w:p w14:paraId="44B3BF5F" w14:textId="05FB7DB0" w:rsidR="00252CB1" w:rsidRPr="00485218" w:rsidRDefault="002B5F82" w:rsidP="007F7E1A">
      <w:pPr>
        <w:pStyle w:val="Akapitzlist"/>
        <w:tabs>
          <w:tab w:val="left" w:pos="284"/>
        </w:tabs>
        <w:spacing w:after="0" w:line="276" w:lineRule="auto"/>
        <w:ind w:left="0"/>
        <w:rPr>
          <w:rFonts w:ascii="Arial" w:hAnsi="Arial" w:cs="Arial"/>
        </w:rPr>
      </w:pPr>
      <w:r w:rsidRPr="00485218">
        <w:rPr>
          <w:rFonts w:ascii="Arial" w:hAnsi="Arial" w:cs="Arial"/>
        </w:rPr>
        <w:t>1</w:t>
      </w:r>
      <w:r w:rsidR="00252CB1" w:rsidRPr="00485218">
        <w:rPr>
          <w:rFonts w:ascii="Arial" w:hAnsi="Arial" w:cs="Arial"/>
        </w:rPr>
        <w:t>) interpelacje i zapytania</w:t>
      </w:r>
      <w:r w:rsidRPr="00485218">
        <w:rPr>
          <w:rFonts w:ascii="Arial" w:hAnsi="Arial" w:cs="Arial"/>
        </w:rPr>
        <w:t xml:space="preserve"> oraz odpowiedzi</w:t>
      </w:r>
      <w:r w:rsidR="00252CB1" w:rsidRPr="00485218">
        <w:rPr>
          <w:rFonts w:ascii="Arial" w:hAnsi="Arial" w:cs="Arial"/>
        </w:rPr>
        <w:t xml:space="preserve">, wolne wnioski, oświadczenia; </w:t>
      </w:r>
    </w:p>
    <w:p w14:paraId="3EC17E85" w14:textId="2AF6478A" w:rsidR="00252CB1" w:rsidRPr="00485218" w:rsidRDefault="002B5F82" w:rsidP="007F7E1A">
      <w:pPr>
        <w:pStyle w:val="Akapitzlist"/>
        <w:tabs>
          <w:tab w:val="left" w:pos="284"/>
        </w:tabs>
        <w:spacing w:after="0" w:line="276" w:lineRule="auto"/>
        <w:ind w:left="0"/>
        <w:rPr>
          <w:rFonts w:ascii="Arial" w:hAnsi="Arial" w:cs="Arial"/>
        </w:rPr>
      </w:pPr>
      <w:r w:rsidRPr="00485218">
        <w:rPr>
          <w:rFonts w:ascii="Arial" w:hAnsi="Arial" w:cs="Arial"/>
        </w:rPr>
        <w:t>2</w:t>
      </w:r>
      <w:r w:rsidR="00252CB1" w:rsidRPr="00485218">
        <w:rPr>
          <w:rFonts w:ascii="Arial" w:hAnsi="Arial" w:cs="Arial"/>
        </w:rPr>
        <w:t>) informacje Przewodniczącego o działaniach podejmowanych w okresie między sesjami</w:t>
      </w:r>
      <w:r w:rsidRPr="00485218">
        <w:rPr>
          <w:rFonts w:ascii="Arial" w:hAnsi="Arial" w:cs="Arial"/>
        </w:rPr>
        <w:t>;</w:t>
      </w:r>
    </w:p>
    <w:p w14:paraId="201F9A72" w14:textId="48927599" w:rsidR="00252CB1" w:rsidRPr="00485218" w:rsidRDefault="002B5F82" w:rsidP="007F7E1A">
      <w:pPr>
        <w:pStyle w:val="Akapitzlist"/>
        <w:tabs>
          <w:tab w:val="left" w:pos="284"/>
        </w:tabs>
        <w:spacing w:after="0" w:line="276" w:lineRule="auto"/>
        <w:ind w:left="0"/>
        <w:rPr>
          <w:rFonts w:ascii="Arial" w:hAnsi="Arial" w:cs="Arial"/>
        </w:rPr>
      </w:pPr>
      <w:r w:rsidRPr="00485218">
        <w:rPr>
          <w:rFonts w:ascii="Arial" w:hAnsi="Arial" w:cs="Arial"/>
        </w:rPr>
        <w:t>3</w:t>
      </w:r>
      <w:r w:rsidR="00252CB1" w:rsidRPr="00485218">
        <w:rPr>
          <w:rFonts w:ascii="Arial" w:hAnsi="Arial" w:cs="Arial"/>
        </w:rPr>
        <w:t xml:space="preserve">) sprawozdanie z działalności Wójta w okresie między sesjami; </w:t>
      </w:r>
    </w:p>
    <w:p w14:paraId="57828859" w14:textId="2B6A1B67" w:rsidR="00252CB1" w:rsidRPr="00485218" w:rsidRDefault="002B5F82" w:rsidP="007F7E1A">
      <w:pPr>
        <w:pStyle w:val="Akapitzlist"/>
        <w:tabs>
          <w:tab w:val="left" w:pos="284"/>
        </w:tabs>
        <w:spacing w:after="0" w:line="276" w:lineRule="auto"/>
        <w:ind w:left="0"/>
        <w:rPr>
          <w:rFonts w:ascii="Arial" w:hAnsi="Arial" w:cs="Arial"/>
        </w:rPr>
      </w:pPr>
      <w:r w:rsidRPr="00485218">
        <w:rPr>
          <w:rFonts w:ascii="Arial" w:hAnsi="Arial" w:cs="Arial"/>
        </w:rPr>
        <w:t>4</w:t>
      </w:r>
      <w:r w:rsidR="00252CB1" w:rsidRPr="00485218">
        <w:rPr>
          <w:rFonts w:ascii="Arial" w:hAnsi="Arial" w:cs="Arial"/>
        </w:rPr>
        <w:t xml:space="preserve">) rozpatrzenie projektów uchwał lub zajęcie stanowiska; </w:t>
      </w:r>
    </w:p>
    <w:p w14:paraId="45B5A3B6" w14:textId="34B438B7" w:rsidR="00252CB1" w:rsidRPr="00485218" w:rsidRDefault="002B5F82" w:rsidP="007F7E1A">
      <w:pPr>
        <w:pStyle w:val="Akapitzlist"/>
        <w:tabs>
          <w:tab w:val="left" w:pos="284"/>
        </w:tabs>
        <w:spacing w:after="0" w:line="276" w:lineRule="auto"/>
        <w:ind w:left="0"/>
        <w:rPr>
          <w:rFonts w:ascii="Arial" w:hAnsi="Arial" w:cs="Arial"/>
        </w:rPr>
      </w:pPr>
      <w:r w:rsidRPr="00485218">
        <w:rPr>
          <w:rFonts w:ascii="Arial" w:hAnsi="Arial" w:cs="Arial"/>
        </w:rPr>
        <w:t>5</w:t>
      </w:r>
      <w:r w:rsidR="00252CB1" w:rsidRPr="00485218">
        <w:rPr>
          <w:rFonts w:ascii="Arial" w:hAnsi="Arial" w:cs="Arial"/>
        </w:rPr>
        <w:t xml:space="preserve">) komunikaty i informacje; </w:t>
      </w:r>
    </w:p>
    <w:p w14:paraId="512130A6" w14:textId="77777777" w:rsidR="00E179C3" w:rsidRPr="00485218" w:rsidRDefault="002B5F82" w:rsidP="007F7E1A">
      <w:pPr>
        <w:pStyle w:val="Akapitzlist"/>
        <w:tabs>
          <w:tab w:val="left" w:pos="284"/>
        </w:tabs>
        <w:spacing w:after="0" w:line="276" w:lineRule="auto"/>
        <w:ind w:left="0"/>
        <w:rPr>
          <w:rFonts w:ascii="Arial" w:hAnsi="Arial" w:cs="Arial"/>
        </w:rPr>
      </w:pPr>
      <w:r w:rsidRPr="00485218">
        <w:rPr>
          <w:rFonts w:ascii="Arial" w:hAnsi="Arial" w:cs="Arial"/>
        </w:rPr>
        <w:t>6</w:t>
      </w:r>
      <w:r w:rsidR="00252CB1" w:rsidRPr="00485218">
        <w:rPr>
          <w:rFonts w:ascii="Arial" w:hAnsi="Arial" w:cs="Arial"/>
        </w:rPr>
        <w:t>) zapytania i informacje składane przez sołtysów.</w:t>
      </w:r>
      <w:r w:rsidR="00E179C3" w:rsidRPr="00485218">
        <w:rPr>
          <w:rFonts w:ascii="Arial" w:hAnsi="Arial" w:cs="Arial"/>
        </w:rPr>
        <w:t>”;</w:t>
      </w:r>
    </w:p>
    <w:p w14:paraId="77AD6BA3" w14:textId="77777777" w:rsidR="00E179C3" w:rsidRPr="00485218" w:rsidRDefault="00E179C3" w:rsidP="007F7E1A">
      <w:pPr>
        <w:pStyle w:val="Akapitzlist"/>
        <w:tabs>
          <w:tab w:val="left" w:pos="284"/>
        </w:tabs>
        <w:spacing w:after="0" w:line="276" w:lineRule="auto"/>
        <w:ind w:left="0"/>
        <w:rPr>
          <w:rFonts w:ascii="Arial" w:hAnsi="Arial" w:cs="Arial"/>
        </w:rPr>
      </w:pPr>
    </w:p>
    <w:p w14:paraId="5DF13695" w14:textId="72209350" w:rsidR="00252CB1" w:rsidRPr="00485218" w:rsidRDefault="002B5F82" w:rsidP="007F7E1A">
      <w:pPr>
        <w:pStyle w:val="Akapitzlist"/>
        <w:numPr>
          <w:ilvl w:val="0"/>
          <w:numId w:val="4"/>
        </w:numPr>
        <w:tabs>
          <w:tab w:val="left" w:pos="426"/>
        </w:tabs>
        <w:spacing w:after="0" w:line="276" w:lineRule="auto"/>
        <w:ind w:left="0" w:firstLine="0"/>
        <w:rPr>
          <w:rFonts w:ascii="Arial" w:hAnsi="Arial" w:cs="Arial"/>
        </w:rPr>
      </w:pPr>
      <w:r w:rsidRPr="00485218">
        <w:rPr>
          <w:rFonts w:ascii="Arial" w:hAnsi="Arial" w:cs="Arial"/>
        </w:rPr>
        <w:t>w § 32 wyrazy „pkt 4” zastępuje się wyrazami „pkt 3”;</w:t>
      </w:r>
    </w:p>
    <w:p w14:paraId="5A4663EE" w14:textId="77777777" w:rsidR="00E179C3" w:rsidRPr="00485218" w:rsidRDefault="00E179C3" w:rsidP="007F7E1A">
      <w:pPr>
        <w:pStyle w:val="Akapitzlist"/>
        <w:tabs>
          <w:tab w:val="left" w:pos="284"/>
        </w:tabs>
        <w:spacing w:after="0" w:line="276" w:lineRule="auto"/>
        <w:ind w:left="0"/>
        <w:rPr>
          <w:rFonts w:ascii="Arial" w:hAnsi="Arial" w:cs="Arial"/>
        </w:rPr>
      </w:pPr>
    </w:p>
    <w:p w14:paraId="73128246" w14:textId="18B943F3" w:rsidR="002B5F82" w:rsidRPr="00485218" w:rsidRDefault="00DA2F8F" w:rsidP="007F7E1A">
      <w:pPr>
        <w:pStyle w:val="Akapitzlist"/>
        <w:numPr>
          <w:ilvl w:val="0"/>
          <w:numId w:val="4"/>
        </w:numPr>
        <w:tabs>
          <w:tab w:val="left" w:pos="426"/>
        </w:tabs>
        <w:spacing w:after="0" w:line="276" w:lineRule="auto"/>
        <w:ind w:left="0" w:firstLine="0"/>
        <w:rPr>
          <w:rFonts w:ascii="Arial" w:hAnsi="Arial" w:cs="Arial"/>
        </w:rPr>
      </w:pPr>
      <w:r w:rsidRPr="00485218">
        <w:rPr>
          <w:rFonts w:ascii="Arial" w:hAnsi="Arial" w:cs="Arial"/>
        </w:rPr>
        <w:t xml:space="preserve">w § 32 uchyla się </w:t>
      </w:r>
      <w:r w:rsidR="000C2801">
        <w:rPr>
          <w:rFonts w:ascii="Arial" w:hAnsi="Arial" w:cs="Arial"/>
        </w:rPr>
        <w:t>ust.</w:t>
      </w:r>
      <w:r w:rsidRPr="00485218">
        <w:rPr>
          <w:rFonts w:ascii="Arial" w:hAnsi="Arial" w:cs="Arial"/>
        </w:rPr>
        <w:t xml:space="preserve"> 2</w:t>
      </w:r>
      <w:r w:rsidR="00405BBA" w:rsidRPr="00485218">
        <w:rPr>
          <w:rFonts w:ascii="Arial" w:hAnsi="Arial" w:cs="Arial"/>
        </w:rPr>
        <w:t>;</w:t>
      </w:r>
    </w:p>
    <w:p w14:paraId="63F5F2CA" w14:textId="77777777" w:rsidR="00E179C3" w:rsidRPr="00485218" w:rsidRDefault="00E179C3" w:rsidP="007F7E1A">
      <w:pPr>
        <w:pStyle w:val="Akapitzlist"/>
        <w:tabs>
          <w:tab w:val="left" w:pos="284"/>
        </w:tabs>
        <w:spacing w:after="0" w:line="276" w:lineRule="auto"/>
        <w:ind w:left="0"/>
        <w:rPr>
          <w:rFonts w:ascii="Arial" w:hAnsi="Arial" w:cs="Arial"/>
        </w:rPr>
      </w:pPr>
    </w:p>
    <w:p w14:paraId="48A7DFC9" w14:textId="50C24F5E" w:rsidR="00405BBA" w:rsidRPr="00485218" w:rsidRDefault="00405BBA" w:rsidP="007F7E1A">
      <w:pPr>
        <w:pStyle w:val="Akapitzlist"/>
        <w:numPr>
          <w:ilvl w:val="0"/>
          <w:numId w:val="4"/>
        </w:numPr>
        <w:tabs>
          <w:tab w:val="left" w:pos="426"/>
        </w:tabs>
        <w:spacing w:after="0" w:line="276" w:lineRule="auto"/>
        <w:ind w:left="0" w:firstLine="0"/>
        <w:rPr>
          <w:rFonts w:ascii="Arial" w:hAnsi="Arial" w:cs="Arial"/>
        </w:rPr>
      </w:pPr>
      <w:r w:rsidRPr="00485218">
        <w:rPr>
          <w:rFonts w:ascii="Arial" w:hAnsi="Arial" w:cs="Arial"/>
        </w:rPr>
        <w:t>§ 43 otrzymuje brzmienie:</w:t>
      </w:r>
    </w:p>
    <w:p w14:paraId="55C82E0B" w14:textId="45233693" w:rsidR="00405BBA" w:rsidRPr="00485218" w:rsidRDefault="00405BBA" w:rsidP="007F7E1A">
      <w:pPr>
        <w:pStyle w:val="Akapitzlist"/>
        <w:tabs>
          <w:tab w:val="left" w:pos="284"/>
        </w:tabs>
        <w:spacing w:after="0" w:line="276" w:lineRule="auto"/>
        <w:ind w:left="0"/>
        <w:rPr>
          <w:rFonts w:ascii="Arial" w:hAnsi="Arial" w:cs="Arial"/>
        </w:rPr>
      </w:pPr>
      <w:r w:rsidRPr="00485218">
        <w:rPr>
          <w:rFonts w:ascii="Arial" w:hAnsi="Arial" w:cs="Arial"/>
        </w:rPr>
        <w:t>„§ 43.</w:t>
      </w:r>
      <w:r w:rsidRPr="00485218">
        <w:rPr>
          <w:rFonts w:ascii="Arial" w:hAnsi="Arial" w:cs="Arial"/>
          <w:b/>
          <w:bCs/>
        </w:rPr>
        <w:t xml:space="preserve"> </w:t>
      </w:r>
      <w:r w:rsidRPr="00485218">
        <w:rPr>
          <w:rFonts w:ascii="Arial" w:hAnsi="Arial" w:cs="Arial"/>
        </w:rPr>
        <w:t>1. Z każdej sesji pracownik Biura Rady sporządza protokół</w:t>
      </w:r>
      <w:r w:rsidR="002D1B30">
        <w:rPr>
          <w:rFonts w:ascii="Arial" w:hAnsi="Arial" w:cs="Arial"/>
        </w:rPr>
        <w:t>,</w:t>
      </w:r>
      <w:r w:rsidRPr="00485218">
        <w:rPr>
          <w:rFonts w:ascii="Arial" w:hAnsi="Arial" w:cs="Arial"/>
        </w:rPr>
        <w:t xml:space="preserve"> będący skróconym zapisem przebiegu obrad i podejmowanych przez Radę rozstrzygnięć. Do protokołu załącza się nośnik elektroniczny z zapisem dźwiękowym obrad, listę obecności radnych oraz osób spoza Rady, teksty podjętych uchwał, złożone na piśmie usprawiedliwienia nieobecnych radnych, oświadczenia i inne dokumenty złożone Przewodniczącemu.</w:t>
      </w:r>
    </w:p>
    <w:p w14:paraId="0664D327" w14:textId="190F9D4E" w:rsidR="00405BBA" w:rsidRPr="00485218" w:rsidRDefault="00405BBA" w:rsidP="007F7E1A">
      <w:pPr>
        <w:pStyle w:val="Akapitzlist"/>
        <w:tabs>
          <w:tab w:val="left" w:pos="284"/>
        </w:tabs>
        <w:spacing w:after="0" w:line="276" w:lineRule="auto"/>
        <w:ind w:left="0"/>
        <w:rPr>
          <w:rFonts w:ascii="Arial" w:hAnsi="Arial" w:cs="Arial"/>
        </w:rPr>
      </w:pPr>
      <w:r w:rsidRPr="00485218">
        <w:rPr>
          <w:rFonts w:ascii="Arial" w:hAnsi="Arial" w:cs="Arial"/>
        </w:rPr>
        <w:t>2. Protokół sesji wykłada się do publicznego wglądu w Biurze Rady i publikuje w Biuletynie Informacji Publicznej.</w:t>
      </w:r>
    </w:p>
    <w:p w14:paraId="60707601" w14:textId="51F8EA29" w:rsidR="00405BBA" w:rsidRPr="00485218" w:rsidRDefault="00405BBA" w:rsidP="007F7E1A">
      <w:pPr>
        <w:pStyle w:val="Akapitzlist"/>
        <w:tabs>
          <w:tab w:val="left" w:pos="284"/>
        </w:tabs>
        <w:spacing w:after="0" w:line="276" w:lineRule="auto"/>
        <w:ind w:left="0"/>
        <w:rPr>
          <w:rFonts w:ascii="Arial" w:hAnsi="Arial" w:cs="Arial"/>
        </w:rPr>
      </w:pPr>
      <w:r w:rsidRPr="00485218">
        <w:rPr>
          <w:rFonts w:ascii="Arial" w:hAnsi="Arial" w:cs="Arial"/>
        </w:rPr>
        <w:t>3. Obrady Rady są transmitowane i utrwalane za pomocą urządzeń rejestrujących obraz i dźwięk. Nagrania obrad są udostępniane w Biuletynie Informacji Publicznej.”;</w:t>
      </w:r>
    </w:p>
    <w:p w14:paraId="4E50FD84" w14:textId="77777777" w:rsidR="00E179C3" w:rsidRPr="00485218" w:rsidRDefault="00E179C3" w:rsidP="007F7E1A">
      <w:pPr>
        <w:pStyle w:val="Akapitzlist"/>
        <w:tabs>
          <w:tab w:val="left" w:pos="284"/>
        </w:tabs>
        <w:spacing w:after="0" w:line="276" w:lineRule="auto"/>
        <w:ind w:left="0"/>
        <w:rPr>
          <w:rFonts w:ascii="Arial" w:hAnsi="Arial" w:cs="Arial"/>
        </w:rPr>
      </w:pPr>
    </w:p>
    <w:p w14:paraId="69448336" w14:textId="69E3AD31" w:rsidR="00405BBA" w:rsidRPr="00485218" w:rsidRDefault="00405BBA" w:rsidP="007F7E1A">
      <w:pPr>
        <w:pStyle w:val="Akapitzlist"/>
        <w:numPr>
          <w:ilvl w:val="0"/>
          <w:numId w:val="4"/>
        </w:numPr>
        <w:tabs>
          <w:tab w:val="left" w:pos="426"/>
        </w:tabs>
        <w:spacing w:after="0" w:line="276" w:lineRule="auto"/>
        <w:ind w:left="0" w:firstLine="0"/>
        <w:rPr>
          <w:rFonts w:ascii="Arial" w:hAnsi="Arial" w:cs="Arial"/>
        </w:rPr>
      </w:pPr>
      <w:r w:rsidRPr="00485218">
        <w:rPr>
          <w:rFonts w:ascii="Arial" w:hAnsi="Arial" w:cs="Arial"/>
        </w:rPr>
        <w:t>§ 44 otrzymuje brzmienie:</w:t>
      </w:r>
    </w:p>
    <w:p w14:paraId="23769ED3" w14:textId="050677FE" w:rsidR="00405BBA" w:rsidRPr="00485218" w:rsidRDefault="00405BBA" w:rsidP="007F7E1A">
      <w:pPr>
        <w:tabs>
          <w:tab w:val="left" w:pos="284"/>
        </w:tabs>
        <w:spacing w:after="0" w:line="276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485218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„§ 44. Protokół sesji Rady powinien odzwierciedlać jej rzeczywisty przebieg, a w szczególności zawierać:</w:t>
      </w:r>
    </w:p>
    <w:p w14:paraId="18B7CD8F" w14:textId="77777777" w:rsidR="00405BBA" w:rsidRPr="00485218" w:rsidRDefault="00405BBA" w:rsidP="007F7E1A">
      <w:pPr>
        <w:tabs>
          <w:tab w:val="left" w:pos="284"/>
        </w:tabs>
        <w:spacing w:after="0" w:line="276" w:lineRule="auto"/>
        <w:ind w:left="284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485218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1) numer, datę i miejsce odbywania sesji, godzinę jej rozpoczęcia i zakończenia oraz imię i nazwisko prowadzącego obrady i protokolanta;</w:t>
      </w:r>
    </w:p>
    <w:p w14:paraId="5E55B6AC" w14:textId="77777777" w:rsidR="00405BBA" w:rsidRPr="00485218" w:rsidRDefault="00405BBA" w:rsidP="007F7E1A">
      <w:pPr>
        <w:tabs>
          <w:tab w:val="left" w:pos="284"/>
        </w:tabs>
        <w:spacing w:after="0" w:line="276" w:lineRule="auto"/>
        <w:ind w:left="284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485218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2) wskazanie numerów i treści uchwał;</w:t>
      </w:r>
    </w:p>
    <w:p w14:paraId="194DC884" w14:textId="77777777" w:rsidR="00405BBA" w:rsidRPr="00485218" w:rsidRDefault="00405BBA" w:rsidP="007F7E1A">
      <w:pPr>
        <w:tabs>
          <w:tab w:val="left" w:pos="284"/>
        </w:tabs>
        <w:spacing w:after="0" w:line="276" w:lineRule="auto"/>
        <w:ind w:left="284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485218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3) stwierdzenie ważności obrad;</w:t>
      </w:r>
    </w:p>
    <w:p w14:paraId="5812363C" w14:textId="77777777" w:rsidR="00405BBA" w:rsidRPr="00485218" w:rsidRDefault="00405BBA" w:rsidP="007F7E1A">
      <w:pPr>
        <w:tabs>
          <w:tab w:val="left" w:pos="284"/>
        </w:tabs>
        <w:spacing w:after="0" w:line="276" w:lineRule="auto"/>
        <w:ind w:left="284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485218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4) porządek obrad;</w:t>
      </w:r>
    </w:p>
    <w:p w14:paraId="4DB7842C" w14:textId="77777777" w:rsidR="00405BBA" w:rsidRPr="00485218" w:rsidRDefault="00405BBA" w:rsidP="007F7E1A">
      <w:pPr>
        <w:tabs>
          <w:tab w:val="left" w:pos="284"/>
        </w:tabs>
        <w:spacing w:after="0" w:line="276" w:lineRule="auto"/>
        <w:ind w:left="284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485218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lastRenderedPageBreak/>
        <w:t>5) przebieg obrad, a w szczególności zgłoszone oraz uchwalone wnioski, informację o zgłoszonych pisemnych wystąpieniach;</w:t>
      </w:r>
    </w:p>
    <w:p w14:paraId="145666CD" w14:textId="77777777" w:rsidR="00405BBA" w:rsidRPr="00485218" w:rsidRDefault="00405BBA" w:rsidP="007F7E1A">
      <w:pPr>
        <w:tabs>
          <w:tab w:val="left" w:pos="284"/>
        </w:tabs>
        <w:spacing w:after="0" w:line="276" w:lineRule="auto"/>
        <w:ind w:left="284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485218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6) przebieg głosowań z wyszczególnieniem liczby głosów "za", "przeciw" i "wstrzymuję się";</w:t>
      </w:r>
    </w:p>
    <w:p w14:paraId="78D0C33C" w14:textId="14DC3FCC" w:rsidR="00405BBA" w:rsidRPr="00485218" w:rsidRDefault="00405BBA" w:rsidP="007F7E1A">
      <w:pPr>
        <w:tabs>
          <w:tab w:val="left" w:pos="284"/>
        </w:tabs>
        <w:spacing w:after="0" w:line="276" w:lineRule="auto"/>
        <w:ind w:left="284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485218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7) podpis prowadzącego obrady i osoby sporządzającej protokół.”</w:t>
      </w:r>
      <w:r w:rsidR="0083682D" w:rsidRPr="00485218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;</w:t>
      </w:r>
    </w:p>
    <w:p w14:paraId="5C451D25" w14:textId="77777777" w:rsidR="00E179C3" w:rsidRPr="00485218" w:rsidRDefault="00E179C3" w:rsidP="007F7E1A">
      <w:pPr>
        <w:tabs>
          <w:tab w:val="left" w:pos="284"/>
        </w:tabs>
        <w:spacing w:after="0" w:line="276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</w:p>
    <w:p w14:paraId="64CB9A2B" w14:textId="6CA40B73" w:rsidR="0083682D" w:rsidRPr="00485218" w:rsidRDefault="0083682D" w:rsidP="007F7E1A">
      <w:pPr>
        <w:pStyle w:val="Akapitzlist"/>
        <w:numPr>
          <w:ilvl w:val="0"/>
          <w:numId w:val="4"/>
        </w:numPr>
        <w:tabs>
          <w:tab w:val="left" w:pos="426"/>
        </w:tabs>
        <w:spacing w:after="0" w:line="276" w:lineRule="auto"/>
        <w:ind w:left="0" w:firstLine="0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485218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§ 52 otrzymuje brzmienie:</w:t>
      </w:r>
    </w:p>
    <w:p w14:paraId="27A605B1" w14:textId="558282CC" w:rsidR="0083682D" w:rsidRPr="00485218" w:rsidRDefault="0083682D" w:rsidP="007F7E1A">
      <w:pPr>
        <w:keepLines/>
        <w:tabs>
          <w:tab w:val="left" w:pos="284"/>
        </w:tabs>
        <w:spacing w:after="0" w:line="276" w:lineRule="auto"/>
        <w:rPr>
          <w:rFonts w:ascii="Arial" w:hAnsi="Arial" w:cs="Arial"/>
          <w:color w:val="000000"/>
          <w:u w:color="000000"/>
        </w:rPr>
      </w:pPr>
      <w:r w:rsidRPr="00485218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„</w:t>
      </w:r>
      <w:r w:rsidR="00370D56" w:rsidRPr="00485218">
        <w:rPr>
          <w:rFonts w:ascii="Arial" w:eastAsia="Arial" w:hAnsi="Arial" w:cs="Arial"/>
          <w:color w:val="000000"/>
          <w:u w:color="000000"/>
        </w:rPr>
        <w:t>§</w:t>
      </w:r>
      <w:r w:rsidR="00370D56">
        <w:rPr>
          <w:rFonts w:ascii="Arial" w:eastAsia="Arial" w:hAnsi="Arial" w:cs="Arial"/>
          <w:color w:val="000000"/>
          <w:u w:color="000000"/>
        </w:rPr>
        <w:t xml:space="preserve"> </w:t>
      </w:r>
      <w:r w:rsidRPr="00485218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52.</w:t>
      </w:r>
      <w:r w:rsidRPr="00485218">
        <w:rPr>
          <w:rFonts w:ascii="Arial" w:eastAsia="Arial" w:hAnsi="Arial" w:cs="Arial"/>
        </w:rPr>
        <w:t xml:space="preserve"> 1. </w:t>
      </w:r>
      <w:r w:rsidRPr="00485218">
        <w:rPr>
          <w:rFonts w:ascii="Arial" w:eastAsia="Arial" w:hAnsi="Arial" w:cs="Arial"/>
          <w:color w:val="000000"/>
          <w:u w:color="000000"/>
        </w:rPr>
        <w:t>W głosowaniu mogą brać udział wyłącznie radni.</w:t>
      </w:r>
    </w:p>
    <w:p w14:paraId="27352F32" w14:textId="4F484F77" w:rsidR="0083682D" w:rsidRPr="00485218" w:rsidRDefault="0083682D" w:rsidP="007F7E1A">
      <w:pPr>
        <w:keepLines/>
        <w:tabs>
          <w:tab w:val="left" w:pos="284"/>
        </w:tabs>
        <w:spacing w:after="0" w:line="276" w:lineRule="auto"/>
        <w:rPr>
          <w:rFonts w:ascii="Arial" w:eastAsia="Arial" w:hAnsi="Arial" w:cs="Arial"/>
          <w:color w:val="000000"/>
          <w:u w:color="000000"/>
        </w:rPr>
      </w:pPr>
      <w:r w:rsidRPr="00485218">
        <w:rPr>
          <w:rFonts w:ascii="Arial" w:eastAsia="Arial" w:hAnsi="Arial" w:cs="Arial"/>
        </w:rPr>
        <w:t>2. </w:t>
      </w:r>
      <w:r w:rsidRPr="00485218">
        <w:rPr>
          <w:rFonts w:ascii="Arial" w:eastAsia="Arial" w:hAnsi="Arial" w:cs="Arial"/>
          <w:color w:val="000000"/>
          <w:u w:color="000000"/>
        </w:rPr>
        <w:t>Radny nie może brać udziału w głosowaniu w Radzie ani w Komisji, jeżeli dotyczy ono jego interesu prawnego.”;</w:t>
      </w:r>
    </w:p>
    <w:p w14:paraId="0F339480" w14:textId="77777777" w:rsidR="00174012" w:rsidRPr="00485218" w:rsidRDefault="00174012" w:rsidP="007F7E1A">
      <w:pPr>
        <w:keepLines/>
        <w:tabs>
          <w:tab w:val="left" w:pos="284"/>
        </w:tabs>
        <w:spacing w:after="0" w:line="276" w:lineRule="auto"/>
        <w:rPr>
          <w:rFonts w:ascii="Arial" w:eastAsia="Arial" w:hAnsi="Arial" w:cs="Arial"/>
          <w:color w:val="000000"/>
          <w:u w:color="000000"/>
        </w:rPr>
      </w:pPr>
    </w:p>
    <w:p w14:paraId="19DD14F5" w14:textId="5A1C1461" w:rsidR="0083682D" w:rsidRPr="00485218" w:rsidRDefault="0083682D" w:rsidP="007F7E1A">
      <w:pPr>
        <w:pStyle w:val="Akapitzlist"/>
        <w:keepLines/>
        <w:numPr>
          <w:ilvl w:val="0"/>
          <w:numId w:val="4"/>
        </w:numPr>
        <w:tabs>
          <w:tab w:val="left" w:pos="426"/>
        </w:tabs>
        <w:spacing w:after="0" w:line="276" w:lineRule="auto"/>
        <w:ind w:left="0" w:firstLine="0"/>
        <w:rPr>
          <w:rFonts w:ascii="Arial" w:eastAsia="Arial" w:hAnsi="Arial" w:cs="Arial"/>
          <w:color w:val="000000"/>
          <w:u w:color="000000"/>
        </w:rPr>
      </w:pPr>
      <w:bookmarkStart w:id="8" w:name="_Hlk204943426"/>
      <w:r w:rsidRPr="00485218">
        <w:rPr>
          <w:rFonts w:ascii="Arial" w:eastAsia="Arial" w:hAnsi="Arial" w:cs="Arial"/>
          <w:color w:val="000000"/>
          <w:u w:color="000000"/>
        </w:rPr>
        <w:t>§ 53 otrzymuje brzmienie:</w:t>
      </w:r>
    </w:p>
    <w:bookmarkEnd w:id="8"/>
    <w:p w14:paraId="7B58750C" w14:textId="77777777" w:rsidR="0083682D" w:rsidRPr="00485218" w:rsidRDefault="0083682D" w:rsidP="007F7E1A">
      <w:pPr>
        <w:keepLines/>
        <w:tabs>
          <w:tab w:val="left" w:pos="284"/>
        </w:tabs>
        <w:spacing w:after="0" w:line="276" w:lineRule="auto"/>
        <w:rPr>
          <w:rFonts w:ascii="Arial" w:hAnsi="Arial" w:cs="Arial"/>
          <w:color w:val="000000"/>
          <w:u w:color="000000"/>
        </w:rPr>
      </w:pPr>
      <w:r w:rsidRPr="00485218">
        <w:rPr>
          <w:rFonts w:ascii="Arial" w:eastAsia="Arial" w:hAnsi="Arial" w:cs="Arial"/>
          <w:color w:val="000000"/>
          <w:u w:color="000000"/>
        </w:rPr>
        <w:t xml:space="preserve">„§ 53. </w:t>
      </w:r>
      <w:r w:rsidRPr="00485218">
        <w:rPr>
          <w:rFonts w:ascii="Arial" w:eastAsia="Arial" w:hAnsi="Arial" w:cs="Arial"/>
        </w:rPr>
        <w:t>1. </w:t>
      </w:r>
      <w:r w:rsidRPr="00485218">
        <w:rPr>
          <w:rFonts w:ascii="Arial" w:eastAsia="Arial" w:hAnsi="Arial" w:cs="Arial"/>
          <w:color w:val="000000"/>
          <w:u w:color="000000"/>
        </w:rPr>
        <w:t>Rada rozstrzyga sprawy w głosowaniu jawnym lub tajnym, zwykłą, bezwzględną lub kwalifikowaną większością głosów. Za głosy oddane uznaje się te, które oddano „za”, „przeciw”, „wstrzymuję się”.</w:t>
      </w:r>
    </w:p>
    <w:p w14:paraId="0B8F45C6" w14:textId="77777777" w:rsidR="0083682D" w:rsidRPr="00485218" w:rsidRDefault="0083682D" w:rsidP="007F7E1A">
      <w:pPr>
        <w:keepLines/>
        <w:tabs>
          <w:tab w:val="left" w:pos="284"/>
        </w:tabs>
        <w:spacing w:after="0" w:line="276" w:lineRule="auto"/>
        <w:rPr>
          <w:rFonts w:ascii="Arial" w:hAnsi="Arial" w:cs="Arial"/>
          <w:color w:val="000000"/>
          <w:u w:color="000000"/>
        </w:rPr>
      </w:pPr>
      <w:r w:rsidRPr="00485218">
        <w:rPr>
          <w:rFonts w:ascii="Arial" w:eastAsia="Arial" w:hAnsi="Arial" w:cs="Arial"/>
        </w:rPr>
        <w:t>2. </w:t>
      </w:r>
      <w:r w:rsidRPr="00485218">
        <w:rPr>
          <w:rFonts w:ascii="Arial" w:eastAsia="Arial" w:hAnsi="Arial" w:cs="Arial"/>
          <w:color w:val="000000"/>
          <w:u w:color="000000"/>
        </w:rPr>
        <w:t>Głosowanie jawne odbywa się przy użyciu aparatury elektronicznej, umożliwiającej sporządzenie i utrwalenie imiennego wykazu głosowań radnych.</w:t>
      </w:r>
    </w:p>
    <w:p w14:paraId="12746C83" w14:textId="2B3062CE" w:rsidR="0083682D" w:rsidRPr="00485218" w:rsidRDefault="0083682D" w:rsidP="007F7E1A">
      <w:pPr>
        <w:keepLines/>
        <w:tabs>
          <w:tab w:val="left" w:pos="284"/>
        </w:tabs>
        <w:spacing w:after="0" w:line="276" w:lineRule="auto"/>
        <w:rPr>
          <w:rFonts w:ascii="Arial" w:hAnsi="Arial" w:cs="Arial"/>
          <w:color w:val="000000"/>
          <w:u w:color="000000"/>
        </w:rPr>
      </w:pPr>
      <w:r w:rsidRPr="00485218">
        <w:rPr>
          <w:rFonts w:ascii="Arial" w:eastAsia="Arial" w:hAnsi="Arial" w:cs="Arial"/>
        </w:rPr>
        <w:t>3. </w:t>
      </w:r>
      <w:r w:rsidRPr="00485218">
        <w:rPr>
          <w:rFonts w:ascii="Arial" w:eastAsia="Arial" w:hAnsi="Arial" w:cs="Arial"/>
          <w:color w:val="000000"/>
          <w:u w:color="000000"/>
        </w:rPr>
        <w:t>W przypadku, gdy przeprowadzenie głosowania w sposób określony</w:t>
      </w:r>
      <w:r w:rsidR="002D1B30">
        <w:rPr>
          <w:rFonts w:ascii="Arial" w:eastAsia="Arial" w:hAnsi="Arial" w:cs="Arial"/>
          <w:color w:val="000000"/>
          <w:u w:color="000000"/>
        </w:rPr>
        <w:t xml:space="preserve"> </w:t>
      </w:r>
      <w:r w:rsidRPr="00485218">
        <w:rPr>
          <w:rFonts w:ascii="Arial" w:eastAsia="Arial" w:hAnsi="Arial" w:cs="Arial"/>
          <w:color w:val="000000"/>
          <w:u w:color="000000"/>
        </w:rPr>
        <w:t>w ust. 2 nie jest możliwe z przyczyn technicznych przeprowadza się głosowanie imienne, które odbywa się przez wywołanie radnych z imienia i nazwiska w kolejności alfabetycznej i odnotowaniu w protokole, czy radny oddał głos „za”, „przeciw”, „wstrzymuję się”.</w:t>
      </w:r>
    </w:p>
    <w:p w14:paraId="17739E2E" w14:textId="2272D386" w:rsidR="0083682D" w:rsidRPr="00485218" w:rsidRDefault="0083682D" w:rsidP="007F7E1A">
      <w:pPr>
        <w:keepLines/>
        <w:tabs>
          <w:tab w:val="left" w:pos="284"/>
        </w:tabs>
        <w:spacing w:after="0" w:line="276" w:lineRule="auto"/>
        <w:rPr>
          <w:rFonts w:ascii="Arial" w:hAnsi="Arial" w:cs="Arial"/>
          <w:color w:val="000000"/>
          <w:u w:color="000000"/>
        </w:rPr>
      </w:pPr>
      <w:r w:rsidRPr="00485218">
        <w:rPr>
          <w:rFonts w:ascii="Arial" w:eastAsia="Arial" w:hAnsi="Arial" w:cs="Arial"/>
        </w:rPr>
        <w:t>4. </w:t>
      </w:r>
      <w:r w:rsidRPr="00485218">
        <w:rPr>
          <w:rFonts w:ascii="Arial" w:eastAsia="Arial" w:hAnsi="Arial" w:cs="Arial"/>
          <w:color w:val="000000"/>
          <w:u w:color="000000"/>
        </w:rPr>
        <w:t xml:space="preserve">Imienne wykazy głosowań radnych podaje się niezwłocznie do publicznej wiadomości w Biuletynie Informacji Publicznej i na stronie internetowej </w:t>
      </w:r>
      <w:r w:rsidR="00F159CA">
        <w:rPr>
          <w:rFonts w:ascii="Arial" w:eastAsia="Arial" w:hAnsi="Arial" w:cs="Arial"/>
          <w:color w:val="000000"/>
          <w:u w:color="000000"/>
        </w:rPr>
        <w:t>gminy.</w:t>
      </w:r>
    </w:p>
    <w:p w14:paraId="49881437" w14:textId="2A298BB4" w:rsidR="0083682D" w:rsidRPr="00485218" w:rsidRDefault="0083682D" w:rsidP="007F7E1A">
      <w:pPr>
        <w:keepLines/>
        <w:tabs>
          <w:tab w:val="left" w:pos="284"/>
        </w:tabs>
        <w:spacing w:after="0" w:line="276" w:lineRule="auto"/>
        <w:rPr>
          <w:rFonts w:ascii="Arial" w:hAnsi="Arial" w:cs="Arial"/>
          <w:color w:val="000000"/>
          <w:u w:color="000000"/>
        </w:rPr>
      </w:pPr>
      <w:r w:rsidRPr="00485218">
        <w:rPr>
          <w:rFonts w:ascii="Arial" w:eastAsia="Arial" w:hAnsi="Arial" w:cs="Arial"/>
        </w:rPr>
        <w:t>5.</w:t>
      </w:r>
      <w:r w:rsidR="00174012" w:rsidRPr="00485218">
        <w:rPr>
          <w:rFonts w:ascii="Arial" w:eastAsia="Arial" w:hAnsi="Arial" w:cs="Arial"/>
          <w:color w:val="000000"/>
          <w:u w:color="000000"/>
        </w:rPr>
        <w:t xml:space="preserve"> </w:t>
      </w:r>
      <w:r w:rsidRPr="00485218">
        <w:rPr>
          <w:rFonts w:ascii="Arial" w:eastAsia="Arial" w:hAnsi="Arial" w:cs="Arial"/>
          <w:color w:val="000000"/>
          <w:u w:color="000000"/>
        </w:rPr>
        <w:t>Głosowanie tajne przeprowadza się</w:t>
      </w:r>
      <w:r w:rsidR="00F159CA">
        <w:rPr>
          <w:rFonts w:ascii="Arial" w:eastAsia="Arial" w:hAnsi="Arial" w:cs="Arial"/>
          <w:color w:val="000000"/>
          <w:u w:color="000000"/>
        </w:rPr>
        <w:t>,</w:t>
      </w:r>
      <w:r w:rsidRPr="00485218">
        <w:rPr>
          <w:rFonts w:ascii="Arial" w:eastAsia="Arial" w:hAnsi="Arial" w:cs="Arial"/>
          <w:color w:val="000000"/>
          <w:u w:color="000000"/>
        </w:rPr>
        <w:t xml:space="preserve"> gdy przepis szczególny tak stanowi, za pomocą systemu elektronicznego zapewniającego anonimowość oddawanych głosów. Jeżeli przeprowadzenie głosowania tajnego w sposób wskazany w zdaniu poprzedzającym nie jest możliwe, głosowanie to odbywa się przy użyciu opieczętowanych kart do głosowania przy wykorzystaniu przygotowanej w tym celu urny. Radni kolejno w porządku alfabetycznym wrzucają swoje karty do urny. Otwarcia urny oraz obliczenia głosów dokonuje trzyosobowa komisja skrutacyjna wybrana przez Radę.</w:t>
      </w:r>
    </w:p>
    <w:p w14:paraId="047C6317" w14:textId="1E8220DD" w:rsidR="0083682D" w:rsidRPr="00485218" w:rsidRDefault="0083682D" w:rsidP="007F7E1A">
      <w:pPr>
        <w:keepLines/>
        <w:tabs>
          <w:tab w:val="left" w:pos="284"/>
        </w:tabs>
        <w:spacing w:after="0" w:line="276" w:lineRule="auto"/>
        <w:rPr>
          <w:rFonts w:ascii="Arial" w:hAnsi="Arial" w:cs="Arial"/>
          <w:color w:val="000000"/>
          <w:u w:color="000000"/>
        </w:rPr>
      </w:pPr>
      <w:r w:rsidRPr="00485218">
        <w:rPr>
          <w:rFonts w:ascii="Arial" w:eastAsia="Arial" w:hAnsi="Arial" w:cs="Arial"/>
        </w:rPr>
        <w:t>6.</w:t>
      </w:r>
      <w:r w:rsidR="00174012" w:rsidRPr="00485218">
        <w:rPr>
          <w:rFonts w:ascii="Arial" w:eastAsia="Arial" w:hAnsi="Arial" w:cs="Arial"/>
          <w:color w:val="000000"/>
          <w:u w:color="000000"/>
        </w:rPr>
        <w:t xml:space="preserve"> </w:t>
      </w:r>
      <w:r w:rsidRPr="00485218">
        <w:rPr>
          <w:rFonts w:ascii="Arial" w:eastAsia="Arial" w:hAnsi="Arial" w:cs="Arial"/>
          <w:color w:val="000000"/>
          <w:u w:color="000000"/>
        </w:rPr>
        <w:t xml:space="preserve">Wyniki głosowania ogłasza </w:t>
      </w:r>
      <w:bookmarkStart w:id="9" w:name="_Hlk204605001"/>
      <w:r w:rsidR="003A3D29" w:rsidRPr="00485218">
        <w:rPr>
          <w:rFonts w:ascii="Arial" w:eastAsia="Arial" w:hAnsi="Arial" w:cs="Arial"/>
          <w:color w:val="000000"/>
          <w:u w:color="000000"/>
        </w:rPr>
        <w:t>Przewodniczący</w:t>
      </w:r>
      <w:bookmarkEnd w:id="9"/>
      <w:r w:rsidRPr="00485218">
        <w:rPr>
          <w:rFonts w:ascii="Arial" w:eastAsia="Arial" w:hAnsi="Arial" w:cs="Arial"/>
          <w:color w:val="000000"/>
          <w:u w:color="000000"/>
        </w:rPr>
        <w:t xml:space="preserve">. Wyniki głosowania tajnego </w:t>
      </w:r>
      <w:r w:rsidR="003A3D29" w:rsidRPr="00485218">
        <w:rPr>
          <w:rFonts w:ascii="Arial" w:eastAsia="Arial" w:hAnsi="Arial" w:cs="Arial"/>
          <w:color w:val="000000"/>
          <w:u w:color="000000"/>
        </w:rPr>
        <w:t>Przewodniczący</w:t>
      </w:r>
      <w:r w:rsidRPr="00485218">
        <w:rPr>
          <w:rFonts w:ascii="Arial" w:eastAsia="Arial" w:hAnsi="Arial" w:cs="Arial"/>
          <w:color w:val="000000"/>
          <w:u w:color="000000"/>
        </w:rPr>
        <w:t xml:space="preserve"> ogłasza na podstawie wyniku podanego przez system elektroniczny wspomniany w ust. 5 lub protokołu przedstawionego przez komisję dokonującą obliczenia głosów.</w:t>
      </w:r>
    </w:p>
    <w:p w14:paraId="72E256D1" w14:textId="02D8C1A3" w:rsidR="0083682D" w:rsidRPr="00485218" w:rsidRDefault="0083682D" w:rsidP="007F7E1A">
      <w:pPr>
        <w:keepLines/>
        <w:tabs>
          <w:tab w:val="left" w:pos="284"/>
        </w:tabs>
        <w:spacing w:after="0" w:line="276" w:lineRule="auto"/>
        <w:rPr>
          <w:rFonts w:ascii="Arial" w:hAnsi="Arial" w:cs="Arial"/>
          <w:color w:val="000000"/>
          <w:u w:color="000000"/>
        </w:rPr>
      </w:pPr>
      <w:r w:rsidRPr="00485218">
        <w:rPr>
          <w:rFonts w:ascii="Arial" w:eastAsia="Arial" w:hAnsi="Arial" w:cs="Arial"/>
        </w:rPr>
        <w:t>7.</w:t>
      </w:r>
      <w:r w:rsidR="00174012" w:rsidRPr="00485218">
        <w:rPr>
          <w:rFonts w:ascii="Arial" w:eastAsia="Arial" w:hAnsi="Arial" w:cs="Arial"/>
          <w:color w:val="000000"/>
          <w:u w:color="000000"/>
        </w:rPr>
        <w:t xml:space="preserve"> </w:t>
      </w:r>
      <w:r w:rsidRPr="00485218">
        <w:rPr>
          <w:rFonts w:ascii="Arial" w:eastAsia="Arial" w:hAnsi="Arial" w:cs="Arial"/>
          <w:color w:val="000000"/>
          <w:u w:color="000000"/>
        </w:rPr>
        <w:t>Protokół komisji skrutacyjnej zawiera w szczególności:</w:t>
      </w:r>
    </w:p>
    <w:p w14:paraId="7029808A" w14:textId="77777777" w:rsidR="0083682D" w:rsidRPr="00485218" w:rsidRDefault="0083682D" w:rsidP="007F7E1A">
      <w:pPr>
        <w:tabs>
          <w:tab w:val="left" w:pos="284"/>
        </w:tabs>
        <w:spacing w:after="0" w:line="276" w:lineRule="auto"/>
        <w:ind w:left="284"/>
        <w:rPr>
          <w:rFonts w:ascii="Arial" w:hAnsi="Arial" w:cs="Arial"/>
          <w:color w:val="000000"/>
          <w:u w:color="000000"/>
        </w:rPr>
      </w:pPr>
      <w:r w:rsidRPr="00485218">
        <w:rPr>
          <w:rFonts w:ascii="Arial" w:eastAsia="Arial" w:hAnsi="Arial" w:cs="Arial"/>
        </w:rPr>
        <w:t>1) </w:t>
      </w:r>
      <w:r w:rsidRPr="00485218">
        <w:rPr>
          <w:rFonts w:ascii="Arial" w:eastAsia="Arial" w:hAnsi="Arial" w:cs="Arial"/>
          <w:color w:val="000000"/>
          <w:u w:color="000000"/>
        </w:rPr>
        <w:t>skład komisji skrutacyjnej;</w:t>
      </w:r>
    </w:p>
    <w:p w14:paraId="03352EA4" w14:textId="77777777" w:rsidR="0083682D" w:rsidRPr="00485218" w:rsidRDefault="0083682D" w:rsidP="007F7E1A">
      <w:pPr>
        <w:tabs>
          <w:tab w:val="left" w:pos="284"/>
        </w:tabs>
        <w:spacing w:after="0" w:line="276" w:lineRule="auto"/>
        <w:ind w:left="284"/>
        <w:rPr>
          <w:rFonts w:ascii="Arial" w:hAnsi="Arial" w:cs="Arial"/>
          <w:color w:val="000000"/>
          <w:u w:color="000000"/>
        </w:rPr>
      </w:pPr>
      <w:r w:rsidRPr="00485218">
        <w:rPr>
          <w:rFonts w:ascii="Arial" w:eastAsia="Arial" w:hAnsi="Arial" w:cs="Arial"/>
        </w:rPr>
        <w:t>2) </w:t>
      </w:r>
      <w:r w:rsidRPr="00485218">
        <w:rPr>
          <w:rFonts w:ascii="Arial" w:eastAsia="Arial" w:hAnsi="Arial" w:cs="Arial"/>
          <w:color w:val="000000"/>
          <w:u w:color="000000"/>
        </w:rPr>
        <w:t>określenie przedmiotu głosowania;</w:t>
      </w:r>
    </w:p>
    <w:p w14:paraId="2A4AEA79" w14:textId="4C48068F" w:rsidR="0083682D" w:rsidRPr="00485218" w:rsidRDefault="0083682D" w:rsidP="007F7E1A">
      <w:pPr>
        <w:tabs>
          <w:tab w:val="left" w:pos="284"/>
        </w:tabs>
        <w:spacing w:after="0" w:line="276" w:lineRule="auto"/>
        <w:ind w:left="284"/>
        <w:rPr>
          <w:rFonts w:ascii="Arial" w:hAnsi="Arial" w:cs="Arial"/>
          <w:color w:val="000000"/>
          <w:u w:color="000000"/>
        </w:rPr>
      </w:pPr>
      <w:r w:rsidRPr="00485218">
        <w:rPr>
          <w:rFonts w:ascii="Arial" w:eastAsia="Arial" w:hAnsi="Arial" w:cs="Arial"/>
        </w:rPr>
        <w:t>3) </w:t>
      </w:r>
      <w:r w:rsidRPr="00485218">
        <w:rPr>
          <w:rFonts w:ascii="Arial" w:eastAsia="Arial" w:hAnsi="Arial" w:cs="Arial"/>
          <w:color w:val="000000"/>
          <w:u w:color="000000"/>
        </w:rPr>
        <w:t>określenie liczby uprawnionych do głosowania, liczbę biorących udział w głosowaniu, liczbę oddanych głosów ważnych i nieważnych;</w:t>
      </w:r>
    </w:p>
    <w:p w14:paraId="1711F3D6" w14:textId="77777777" w:rsidR="0083682D" w:rsidRPr="00485218" w:rsidRDefault="0083682D" w:rsidP="007F7E1A">
      <w:pPr>
        <w:tabs>
          <w:tab w:val="left" w:pos="284"/>
        </w:tabs>
        <w:spacing w:after="0" w:line="276" w:lineRule="auto"/>
        <w:ind w:left="284"/>
        <w:rPr>
          <w:rFonts w:ascii="Arial" w:hAnsi="Arial" w:cs="Arial"/>
          <w:color w:val="000000"/>
          <w:u w:color="000000"/>
        </w:rPr>
      </w:pPr>
      <w:r w:rsidRPr="00485218">
        <w:rPr>
          <w:rFonts w:ascii="Arial" w:eastAsia="Arial" w:hAnsi="Arial" w:cs="Arial"/>
        </w:rPr>
        <w:t>4) </w:t>
      </w:r>
      <w:r w:rsidRPr="00485218">
        <w:rPr>
          <w:rFonts w:ascii="Arial" w:eastAsia="Arial" w:hAnsi="Arial" w:cs="Arial"/>
          <w:color w:val="000000"/>
          <w:u w:color="000000"/>
        </w:rPr>
        <w:t>wyniki głosowania;</w:t>
      </w:r>
    </w:p>
    <w:p w14:paraId="26C414FD" w14:textId="77777777" w:rsidR="0083682D" w:rsidRPr="00485218" w:rsidRDefault="0083682D" w:rsidP="007F7E1A">
      <w:pPr>
        <w:tabs>
          <w:tab w:val="left" w:pos="284"/>
        </w:tabs>
        <w:spacing w:after="0" w:line="276" w:lineRule="auto"/>
        <w:ind w:left="284"/>
        <w:rPr>
          <w:rFonts w:ascii="Arial" w:hAnsi="Arial" w:cs="Arial"/>
          <w:color w:val="000000"/>
          <w:u w:color="000000"/>
        </w:rPr>
      </w:pPr>
      <w:r w:rsidRPr="00485218">
        <w:rPr>
          <w:rFonts w:ascii="Arial" w:eastAsia="Arial" w:hAnsi="Arial" w:cs="Arial"/>
        </w:rPr>
        <w:t>5) </w:t>
      </w:r>
      <w:r w:rsidRPr="00485218">
        <w:rPr>
          <w:rFonts w:ascii="Arial" w:eastAsia="Arial" w:hAnsi="Arial" w:cs="Arial"/>
          <w:color w:val="000000"/>
          <w:u w:color="000000"/>
        </w:rPr>
        <w:t>podpisy członków komisji skrutacyjnej.</w:t>
      </w:r>
    </w:p>
    <w:p w14:paraId="22CD7F81" w14:textId="215A6EAE" w:rsidR="0083682D" w:rsidRPr="00485218" w:rsidRDefault="0083682D" w:rsidP="007F7E1A">
      <w:pPr>
        <w:keepLines/>
        <w:tabs>
          <w:tab w:val="left" w:pos="284"/>
        </w:tabs>
        <w:spacing w:after="0" w:line="276" w:lineRule="auto"/>
        <w:rPr>
          <w:rFonts w:ascii="Arial" w:eastAsia="Arial" w:hAnsi="Arial" w:cs="Arial"/>
          <w:color w:val="000000"/>
          <w:u w:color="000000"/>
        </w:rPr>
      </w:pPr>
      <w:r w:rsidRPr="00485218">
        <w:rPr>
          <w:rFonts w:ascii="Arial" w:eastAsia="Arial" w:hAnsi="Arial" w:cs="Arial"/>
        </w:rPr>
        <w:t>8.</w:t>
      </w:r>
      <w:r w:rsidR="00174012" w:rsidRPr="00485218">
        <w:rPr>
          <w:rFonts w:ascii="Arial" w:eastAsia="Arial" w:hAnsi="Arial" w:cs="Arial"/>
          <w:color w:val="000000"/>
          <w:u w:color="000000"/>
        </w:rPr>
        <w:t xml:space="preserve"> </w:t>
      </w:r>
      <w:r w:rsidRPr="00485218">
        <w:rPr>
          <w:rFonts w:ascii="Arial" w:eastAsia="Arial" w:hAnsi="Arial" w:cs="Arial"/>
          <w:color w:val="000000"/>
          <w:u w:color="000000"/>
        </w:rPr>
        <w:t>Karty z oddanymi głosami i protokół z głosowania przechowuje się w Biurze Rady.</w:t>
      </w:r>
    </w:p>
    <w:p w14:paraId="7D5D9A0A" w14:textId="2CF5AA6C" w:rsidR="00174012" w:rsidRPr="00485218" w:rsidRDefault="00174012" w:rsidP="007F7E1A">
      <w:pPr>
        <w:pStyle w:val="Akapitzlist"/>
        <w:keepLines/>
        <w:numPr>
          <w:ilvl w:val="0"/>
          <w:numId w:val="4"/>
        </w:numPr>
        <w:tabs>
          <w:tab w:val="left" w:pos="426"/>
        </w:tabs>
        <w:spacing w:after="0" w:line="276" w:lineRule="auto"/>
        <w:ind w:left="0" w:firstLine="0"/>
        <w:rPr>
          <w:rFonts w:ascii="Arial" w:eastAsia="Arial" w:hAnsi="Arial" w:cs="Arial"/>
          <w:color w:val="000000"/>
          <w:u w:color="000000"/>
        </w:rPr>
      </w:pPr>
      <w:r w:rsidRPr="00485218">
        <w:rPr>
          <w:rFonts w:ascii="Arial" w:eastAsia="Arial" w:hAnsi="Arial" w:cs="Arial"/>
          <w:color w:val="000000"/>
          <w:u w:color="000000"/>
        </w:rPr>
        <w:lastRenderedPageBreak/>
        <w:t xml:space="preserve"> uchyla się § 54, § 55, § 56</w:t>
      </w:r>
      <w:r w:rsidR="005E0173" w:rsidRPr="00485218">
        <w:rPr>
          <w:rFonts w:ascii="Arial" w:eastAsia="Arial" w:hAnsi="Arial" w:cs="Arial"/>
          <w:color w:val="000000"/>
          <w:u w:color="000000"/>
        </w:rPr>
        <w:t>;</w:t>
      </w:r>
    </w:p>
    <w:p w14:paraId="4F3541E5" w14:textId="77777777" w:rsidR="00191C86" w:rsidRPr="00485218" w:rsidRDefault="00191C86" w:rsidP="007F7E1A">
      <w:pPr>
        <w:pStyle w:val="Akapitzlist"/>
        <w:keepLines/>
        <w:tabs>
          <w:tab w:val="left" w:pos="426"/>
        </w:tabs>
        <w:spacing w:after="0" w:line="276" w:lineRule="auto"/>
        <w:ind w:left="0"/>
        <w:rPr>
          <w:rFonts w:ascii="Arial" w:eastAsia="Arial" w:hAnsi="Arial" w:cs="Arial"/>
          <w:color w:val="000000"/>
          <w:u w:color="000000"/>
        </w:rPr>
      </w:pPr>
    </w:p>
    <w:p w14:paraId="350913B0" w14:textId="1F29765E" w:rsidR="00191C86" w:rsidRPr="00485218" w:rsidRDefault="00191C86" w:rsidP="007F7E1A">
      <w:pPr>
        <w:pStyle w:val="Akapitzlist"/>
        <w:keepLines/>
        <w:numPr>
          <w:ilvl w:val="0"/>
          <w:numId w:val="4"/>
        </w:numPr>
        <w:tabs>
          <w:tab w:val="left" w:pos="426"/>
        </w:tabs>
        <w:spacing w:after="0" w:line="276" w:lineRule="auto"/>
        <w:ind w:left="0" w:firstLine="0"/>
        <w:rPr>
          <w:rFonts w:ascii="Arial" w:eastAsia="Arial" w:hAnsi="Arial" w:cs="Arial"/>
          <w:color w:val="000000"/>
          <w:u w:color="000000"/>
        </w:rPr>
      </w:pPr>
      <w:r w:rsidRPr="00485218">
        <w:rPr>
          <w:rFonts w:ascii="Arial" w:eastAsia="Arial" w:hAnsi="Arial" w:cs="Arial"/>
          <w:color w:val="000000"/>
          <w:u w:color="000000"/>
        </w:rPr>
        <w:t xml:space="preserve"> W § 91 ust. 2</w:t>
      </w:r>
      <w:r w:rsidR="00F921FF">
        <w:rPr>
          <w:rFonts w:ascii="Arial" w:eastAsia="Arial" w:hAnsi="Arial" w:cs="Arial"/>
          <w:color w:val="000000"/>
          <w:u w:color="000000"/>
        </w:rPr>
        <w:t xml:space="preserve"> i </w:t>
      </w:r>
      <w:r w:rsidRPr="00485218">
        <w:rPr>
          <w:rFonts w:ascii="Arial" w:eastAsia="Arial" w:hAnsi="Arial" w:cs="Arial"/>
          <w:color w:val="000000"/>
          <w:u w:color="000000"/>
        </w:rPr>
        <w:t>3 otrzymują brzmienie:</w:t>
      </w:r>
    </w:p>
    <w:p w14:paraId="1B7EEC24" w14:textId="270C5CBD" w:rsidR="00191C86" w:rsidRPr="00661298" w:rsidRDefault="00191C86" w:rsidP="007F7E1A">
      <w:pPr>
        <w:tabs>
          <w:tab w:val="left" w:pos="426"/>
        </w:tabs>
        <w:spacing w:after="0" w:line="276" w:lineRule="auto"/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</w:pPr>
      <w:r w:rsidRPr="00485218">
        <w:rPr>
          <w:rFonts w:ascii="Arial" w:eastAsia="Arial" w:hAnsi="Arial" w:cs="Arial"/>
          <w:color w:val="000000" w:themeColor="text1"/>
          <w:u w:color="000000"/>
        </w:rPr>
        <w:t>„2.</w:t>
      </w:r>
      <w:r w:rsidRPr="00485218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 xml:space="preserve"> </w:t>
      </w:r>
      <w:r w:rsidRPr="00661298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 xml:space="preserve">Protokół z kontroli podpisują członkowie zespołu kontrolnego i przekazują go Przewodniczącemu Komisji Rewizyjnej, a następnie Przewodniczący Komisji Rewizyjnej kierownikowi jednostki kontrolowanej. </w:t>
      </w:r>
    </w:p>
    <w:p w14:paraId="6F35F020" w14:textId="77777777" w:rsidR="00191C86" w:rsidRPr="00661298" w:rsidRDefault="00191C86" w:rsidP="007F7E1A">
      <w:pPr>
        <w:tabs>
          <w:tab w:val="left" w:pos="426"/>
        </w:tabs>
        <w:spacing w:after="0" w:line="276" w:lineRule="auto"/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</w:pPr>
      <w:r w:rsidRPr="00661298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 xml:space="preserve">3. Kierownik jednostki kontrolowanej lub upoważniona przez niego osoba podpisuje protokół z kontroli, z zastrzeżeniem ust. 4.”; </w:t>
      </w:r>
    </w:p>
    <w:p w14:paraId="4F51864B" w14:textId="0349EDAB" w:rsidR="00191C86" w:rsidRPr="00485218" w:rsidRDefault="00191C86" w:rsidP="007F7E1A">
      <w:pPr>
        <w:keepLines/>
        <w:tabs>
          <w:tab w:val="left" w:pos="426"/>
        </w:tabs>
        <w:spacing w:after="0" w:line="276" w:lineRule="auto"/>
        <w:rPr>
          <w:rFonts w:ascii="Arial" w:eastAsia="Arial" w:hAnsi="Arial" w:cs="Arial"/>
          <w:color w:val="000000"/>
          <w:u w:color="000000"/>
        </w:rPr>
      </w:pPr>
    </w:p>
    <w:p w14:paraId="3E01DD78" w14:textId="5D9CE84D" w:rsidR="00191C86" w:rsidRPr="00485218" w:rsidRDefault="005E0173" w:rsidP="007F7E1A">
      <w:pPr>
        <w:pStyle w:val="Akapitzlist"/>
        <w:keepLines/>
        <w:numPr>
          <w:ilvl w:val="0"/>
          <w:numId w:val="4"/>
        </w:numPr>
        <w:tabs>
          <w:tab w:val="left" w:pos="426"/>
        </w:tabs>
        <w:spacing w:after="0" w:line="276" w:lineRule="auto"/>
        <w:ind w:left="0" w:firstLine="0"/>
        <w:rPr>
          <w:rFonts w:ascii="Arial" w:eastAsia="Arial" w:hAnsi="Arial" w:cs="Arial"/>
          <w:color w:val="000000"/>
          <w:u w:color="000000"/>
        </w:rPr>
      </w:pPr>
      <w:r w:rsidRPr="00485218">
        <w:rPr>
          <w:rFonts w:ascii="Arial" w:eastAsia="Arial" w:hAnsi="Arial" w:cs="Arial"/>
          <w:color w:val="000000"/>
          <w:u w:color="000000"/>
        </w:rPr>
        <w:t xml:space="preserve"> </w:t>
      </w:r>
      <w:r w:rsidR="00191C86" w:rsidRPr="00485218">
        <w:rPr>
          <w:rFonts w:ascii="Arial" w:eastAsia="Arial" w:hAnsi="Arial" w:cs="Arial"/>
          <w:color w:val="000000"/>
          <w:u w:color="000000"/>
        </w:rPr>
        <w:t>w § 91 po ust. 3 dodaje się ust. 4</w:t>
      </w:r>
      <w:r w:rsidR="00F921FF">
        <w:rPr>
          <w:rFonts w:ascii="Arial" w:eastAsia="Arial" w:hAnsi="Arial" w:cs="Arial"/>
          <w:color w:val="000000"/>
          <w:u w:color="000000"/>
        </w:rPr>
        <w:t xml:space="preserve">, 5 i </w:t>
      </w:r>
      <w:r w:rsidR="00191C86" w:rsidRPr="00485218">
        <w:rPr>
          <w:rFonts w:ascii="Arial" w:eastAsia="Arial" w:hAnsi="Arial" w:cs="Arial"/>
          <w:color w:val="000000"/>
          <w:u w:color="000000"/>
        </w:rPr>
        <w:t>6 w brzmieniu:</w:t>
      </w:r>
    </w:p>
    <w:p w14:paraId="6284C855" w14:textId="79A7511E" w:rsidR="00191C86" w:rsidRPr="00661298" w:rsidRDefault="00191C86" w:rsidP="007F7E1A">
      <w:pPr>
        <w:tabs>
          <w:tab w:val="left" w:pos="426"/>
        </w:tabs>
        <w:spacing w:after="0" w:line="276" w:lineRule="auto"/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</w:pPr>
      <w:r w:rsidRPr="00485218">
        <w:rPr>
          <w:rFonts w:ascii="Arial" w:eastAsia="Arial" w:hAnsi="Arial" w:cs="Arial"/>
          <w:color w:val="000000"/>
          <w:u w:color="000000"/>
        </w:rPr>
        <w:t>„4.</w:t>
      </w:r>
      <w:r w:rsidRPr="00485218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 xml:space="preserve"> </w:t>
      </w:r>
      <w:r w:rsidRPr="00661298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 xml:space="preserve">Kierownikowi jednostki kontrolowanej przysługuje, przed podpisaniem protokołu z kontroli, prawo zgłoszenia do zespołu kontrolnego umotywowanych zastrzeżeń, co do ustaleń zawartych w protokole z kontroli. Zastrzeżenia zgłasza się w formie pisemnej w terminie 14 dni od dnia otrzymania protokołu z kontroli. </w:t>
      </w:r>
    </w:p>
    <w:p w14:paraId="1B065DD1" w14:textId="77777777" w:rsidR="00191C86" w:rsidRPr="00661298" w:rsidRDefault="00191C86" w:rsidP="007F7E1A">
      <w:pPr>
        <w:tabs>
          <w:tab w:val="left" w:pos="426"/>
        </w:tabs>
        <w:spacing w:after="0" w:line="276" w:lineRule="auto"/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</w:pPr>
      <w:r w:rsidRPr="00661298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 xml:space="preserve">5. W terminie 14 dni od dnia otrzymania zastrzeżeń zespół kontrolny: </w:t>
      </w:r>
    </w:p>
    <w:p w14:paraId="5E49D4D8" w14:textId="77777777" w:rsidR="00191C86" w:rsidRPr="00661298" w:rsidRDefault="00191C86" w:rsidP="007F7E1A">
      <w:pPr>
        <w:spacing w:after="0" w:line="276" w:lineRule="auto"/>
        <w:ind w:left="284"/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</w:pPr>
      <w:r w:rsidRPr="00661298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 xml:space="preserve">1) uwzględnia zgłoszone zastrzeżenia i odpowiednio zmienia protokół z kontroli albo </w:t>
      </w:r>
    </w:p>
    <w:p w14:paraId="51774BF8" w14:textId="77777777" w:rsidR="00191C86" w:rsidRPr="00661298" w:rsidRDefault="00191C86" w:rsidP="007F7E1A">
      <w:pPr>
        <w:spacing w:after="0" w:line="276" w:lineRule="auto"/>
        <w:ind w:left="284"/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</w:pPr>
      <w:r w:rsidRPr="00661298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 xml:space="preserve">2) nie uwzględnia zgłoszonych zastrzeżeń, przekazując jednocześnie zgłoszone zastrzeżenia Komisji Rewizyjnej. </w:t>
      </w:r>
    </w:p>
    <w:p w14:paraId="26DA45F2" w14:textId="68AA3957" w:rsidR="00191C86" w:rsidRPr="00485218" w:rsidRDefault="00191C86" w:rsidP="007F7E1A">
      <w:pPr>
        <w:keepLines/>
        <w:tabs>
          <w:tab w:val="left" w:pos="426"/>
        </w:tabs>
        <w:spacing w:after="0" w:line="276" w:lineRule="auto"/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</w:pPr>
      <w:r w:rsidRPr="00661298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>6. Komisja Rewizyjna rozstrzyga w sprawie zasadności lub braku zasadności wszystkich zgłoszonych zastrzeżeń, w całości lub części.”;</w:t>
      </w:r>
    </w:p>
    <w:p w14:paraId="133445BD" w14:textId="77777777" w:rsidR="00CB572A" w:rsidRPr="00485218" w:rsidRDefault="00CB572A" w:rsidP="007F7E1A">
      <w:pPr>
        <w:keepLines/>
        <w:tabs>
          <w:tab w:val="left" w:pos="426"/>
        </w:tabs>
        <w:spacing w:after="0" w:line="276" w:lineRule="auto"/>
        <w:rPr>
          <w:rFonts w:ascii="Arial" w:eastAsia="Arial" w:hAnsi="Arial" w:cs="Arial"/>
          <w:color w:val="000000"/>
          <w:u w:color="000000"/>
        </w:rPr>
      </w:pPr>
    </w:p>
    <w:p w14:paraId="52FB40C4" w14:textId="77777777" w:rsidR="00F921FF" w:rsidRPr="00485218" w:rsidRDefault="00F921FF" w:rsidP="007F7E1A">
      <w:pPr>
        <w:pStyle w:val="Akapitzlist"/>
        <w:keepLines/>
        <w:numPr>
          <w:ilvl w:val="0"/>
          <w:numId w:val="4"/>
        </w:numPr>
        <w:tabs>
          <w:tab w:val="left" w:pos="426"/>
        </w:tabs>
        <w:spacing w:after="0" w:line="276" w:lineRule="auto"/>
        <w:ind w:left="0" w:firstLine="0"/>
        <w:rPr>
          <w:rFonts w:ascii="Arial" w:eastAsia="Arial" w:hAnsi="Arial" w:cs="Arial"/>
          <w:color w:val="000000"/>
          <w:u w:color="000000"/>
        </w:rPr>
      </w:pPr>
      <w:bookmarkStart w:id="10" w:name="_Hlk204943450"/>
      <w:bookmarkStart w:id="11" w:name="_Hlk204943537"/>
      <w:r w:rsidRPr="00485218">
        <w:rPr>
          <w:rFonts w:ascii="Arial" w:eastAsia="Arial" w:hAnsi="Arial" w:cs="Arial"/>
          <w:color w:val="000000"/>
          <w:u w:color="000000"/>
        </w:rPr>
        <w:t xml:space="preserve">§ 92 </w:t>
      </w:r>
      <w:bookmarkEnd w:id="10"/>
      <w:r w:rsidRPr="00485218">
        <w:rPr>
          <w:rFonts w:ascii="Arial" w:eastAsia="Arial" w:hAnsi="Arial" w:cs="Arial"/>
          <w:color w:val="000000"/>
          <w:u w:color="000000"/>
        </w:rPr>
        <w:t>otrzymuje brzmienie:</w:t>
      </w:r>
      <w:bookmarkEnd w:id="11"/>
    </w:p>
    <w:p w14:paraId="0BF07466" w14:textId="77777777" w:rsidR="00F921FF" w:rsidRPr="00661298" w:rsidRDefault="00F921FF" w:rsidP="007F7E1A">
      <w:pPr>
        <w:tabs>
          <w:tab w:val="left" w:pos="426"/>
        </w:tabs>
        <w:spacing w:after="0" w:line="276" w:lineRule="auto"/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</w:pPr>
      <w:bookmarkStart w:id="12" w:name="_Hlk204943556"/>
      <w:r w:rsidRPr="00485218">
        <w:rPr>
          <w:rFonts w:ascii="Arial" w:eastAsia="Arial" w:hAnsi="Arial" w:cs="Arial"/>
          <w:color w:val="000000"/>
          <w:u w:color="000000"/>
        </w:rPr>
        <w:t>„§ 92.</w:t>
      </w:r>
      <w:bookmarkEnd w:id="12"/>
      <w:r w:rsidRPr="00485218">
        <w:rPr>
          <w:rFonts w:ascii="Arial" w:eastAsia="Arial" w:hAnsi="Arial" w:cs="Arial"/>
          <w:color w:val="000000"/>
          <w:u w:color="000000"/>
        </w:rPr>
        <w:t>1.</w:t>
      </w:r>
      <w:r w:rsidRPr="00485218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 xml:space="preserve"> </w:t>
      </w:r>
      <w:r w:rsidRPr="00661298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 xml:space="preserve">Po upływie terminu, o którym jest mowa w § </w:t>
      </w:r>
      <w:r w:rsidRPr="00485218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>91</w:t>
      </w:r>
      <w:r w:rsidRPr="00661298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 xml:space="preserve"> ust. 4 lub po rozstrzygnięciu przez Komisję Rewizyjną, o którym mowa w § </w:t>
      </w:r>
      <w:r w:rsidRPr="00485218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>91</w:t>
      </w:r>
      <w:r w:rsidRPr="00661298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 xml:space="preserve"> ust. 6, zespół kontrolny sporządza wystąpienie pokontrolne. </w:t>
      </w:r>
    </w:p>
    <w:p w14:paraId="22AE34B0" w14:textId="77777777" w:rsidR="00F921FF" w:rsidRPr="009C079D" w:rsidRDefault="00F921FF" w:rsidP="007F7E1A">
      <w:pPr>
        <w:tabs>
          <w:tab w:val="left" w:pos="426"/>
        </w:tabs>
        <w:spacing w:after="0" w:line="276" w:lineRule="auto"/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</w:pPr>
      <w:r w:rsidRPr="009C079D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 xml:space="preserve">2. Wystąpienie pokontrolne zawiera ocenę kontrolowanej działalności, wynikającą z ustaleń kontrolnych, a w przypadku stwierdzenia nieprawidłowości - zalecenia pokontrolne. Wystąpienie pokontrolne przyjmowane jest przez Komisję Rewizyjną. </w:t>
      </w:r>
    </w:p>
    <w:p w14:paraId="1028104B" w14:textId="77777777" w:rsidR="00F921FF" w:rsidRPr="009C079D" w:rsidRDefault="00F921FF" w:rsidP="007F7E1A">
      <w:pPr>
        <w:tabs>
          <w:tab w:val="left" w:pos="426"/>
        </w:tabs>
        <w:spacing w:after="0" w:line="276" w:lineRule="auto"/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</w:pPr>
      <w:r w:rsidRPr="009C079D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 xml:space="preserve">3. Komisja Rewizyjna przekazuje kierownikowi jednostki kontrolowanej wystąpienie pokontrolne. </w:t>
      </w:r>
    </w:p>
    <w:p w14:paraId="6C05C43E" w14:textId="77777777" w:rsidR="00F921FF" w:rsidRDefault="00F921FF" w:rsidP="007F7E1A">
      <w:pPr>
        <w:keepLines/>
        <w:tabs>
          <w:tab w:val="left" w:pos="426"/>
        </w:tabs>
        <w:spacing w:after="0" w:line="276" w:lineRule="auto"/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</w:pPr>
      <w:r w:rsidRPr="009C079D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>4. Kierownik jednostki kontrolowanej odnosi się do wystąpienia pokontrolnego w terminie 14 dni od dnia jego otrzymania.”;</w:t>
      </w:r>
    </w:p>
    <w:p w14:paraId="73F4ACD1" w14:textId="77777777" w:rsidR="00F921FF" w:rsidRPr="00485218" w:rsidRDefault="00F921FF" w:rsidP="007F7E1A">
      <w:pPr>
        <w:keepLines/>
        <w:tabs>
          <w:tab w:val="left" w:pos="426"/>
        </w:tabs>
        <w:spacing w:after="0" w:line="276" w:lineRule="auto"/>
        <w:rPr>
          <w:rFonts w:ascii="Arial" w:eastAsia="Arial" w:hAnsi="Arial" w:cs="Arial"/>
          <w:color w:val="000000"/>
          <w:u w:color="000000"/>
        </w:rPr>
      </w:pPr>
    </w:p>
    <w:p w14:paraId="344664CD" w14:textId="77777777" w:rsidR="00F921FF" w:rsidRPr="00485218" w:rsidRDefault="00F921FF" w:rsidP="007F7E1A">
      <w:pPr>
        <w:pStyle w:val="Akapitzlist"/>
        <w:keepLines/>
        <w:numPr>
          <w:ilvl w:val="0"/>
          <w:numId w:val="4"/>
        </w:numPr>
        <w:tabs>
          <w:tab w:val="left" w:pos="426"/>
        </w:tabs>
        <w:spacing w:after="0" w:line="276" w:lineRule="auto"/>
        <w:ind w:left="0" w:firstLine="0"/>
        <w:rPr>
          <w:rFonts w:ascii="Arial" w:eastAsia="Arial" w:hAnsi="Arial" w:cs="Arial"/>
          <w:color w:val="000000"/>
          <w:u w:color="000000"/>
        </w:rPr>
      </w:pPr>
      <w:bookmarkStart w:id="13" w:name="_Hlk204943608"/>
      <w:r w:rsidRPr="00485218">
        <w:rPr>
          <w:rFonts w:ascii="Arial" w:eastAsia="Arial" w:hAnsi="Arial" w:cs="Arial"/>
          <w:color w:val="000000"/>
          <w:u w:color="000000"/>
        </w:rPr>
        <w:t>§ 93 otrzymuje brzmienie:</w:t>
      </w:r>
    </w:p>
    <w:p w14:paraId="0B95E411" w14:textId="77777777" w:rsidR="00F921FF" w:rsidRPr="00F82D67" w:rsidRDefault="00F921FF" w:rsidP="007F7E1A">
      <w:pPr>
        <w:tabs>
          <w:tab w:val="left" w:pos="426"/>
        </w:tabs>
        <w:spacing w:after="0" w:line="276" w:lineRule="auto"/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</w:pPr>
      <w:r w:rsidRPr="00485218">
        <w:rPr>
          <w:rFonts w:ascii="Arial" w:eastAsia="Arial" w:hAnsi="Arial" w:cs="Arial"/>
          <w:color w:val="000000"/>
          <w:u w:color="000000"/>
        </w:rPr>
        <w:t>„§ 93.</w:t>
      </w:r>
      <w:r w:rsidRPr="00485218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 xml:space="preserve"> </w:t>
      </w:r>
      <w:bookmarkEnd w:id="13"/>
      <w:r w:rsidRPr="00F82D67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>1. Kierownik kontrolowanego podmiotu może złożyć Przewodniczącemu uwagi dotyczące kontroli</w:t>
      </w:r>
      <w:r w:rsidRPr="00485218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 xml:space="preserve"> </w:t>
      </w:r>
      <w:r w:rsidRPr="00F82D67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>i jej wyników.</w:t>
      </w:r>
    </w:p>
    <w:p w14:paraId="105B209E" w14:textId="77777777" w:rsidR="00F921FF" w:rsidRPr="00485218" w:rsidRDefault="00F921FF" w:rsidP="007F7E1A">
      <w:pPr>
        <w:tabs>
          <w:tab w:val="left" w:pos="426"/>
        </w:tabs>
        <w:spacing w:after="0" w:line="276" w:lineRule="auto"/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</w:pPr>
      <w:r w:rsidRPr="00F82D67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>2. Uwagi, o których mowa w ust. 1, składa się w terminie 7 dni od daty przedstawienia kierownikowi</w:t>
      </w:r>
      <w:r w:rsidRPr="00485218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 xml:space="preserve"> </w:t>
      </w:r>
      <w:r w:rsidRPr="00F82D67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>kontrolowanego podmiotu protokołu pokontrolnego do podpisania.</w:t>
      </w:r>
    </w:p>
    <w:p w14:paraId="12FF08F8" w14:textId="77777777" w:rsidR="00F921FF" w:rsidRDefault="00F921FF" w:rsidP="007F7E1A">
      <w:pPr>
        <w:tabs>
          <w:tab w:val="left" w:pos="426"/>
        </w:tabs>
        <w:spacing w:after="0" w:line="276" w:lineRule="auto"/>
        <w:rPr>
          <w:rFonts w:ascii="Arial" w:hAnsi="Arial" w:cs="Arial"/>
          <w:color w:val="000000" w:themeColor="text1"/>
        </w:rPr>
      </w:pPr>
      <w:r w:rsidRPr="00485218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 xml:space="preserve">3. </w:t>
      </w:r>
      <w:r w:rsidRPr="00485218">
        <w:rPr>
          <w:rFonts w:ascii="Arial" w:hAnsi="Arial" w:cs="Arial"/>
          <w:color w:val="000000" w:themeColor="text1"/>
        </w:rPr>
        <w:t>Wystąpienie pokontrolne sporządza się w trzech egzemplarzach, które w terminie 3 dni od daty podpisania wystąpienia pokontrolnego przez zespół kontrolny otrzymują: Rada, Przewodniczący Komisji Rewizyjnej i kierownik kontrolowanego podmiotu.”;</w:t>
      </w:r>
    </w:p>
    <w:p w14:paraId="60AEFCD9" w14:textId="77777777" w:rsidR="00F921FF" w:rsidRPr="00F82D67" w:rsidRDefault="00F921FF" w:rsidP="007F7E1A">
      <w:pPr>
        <w:tabs>
          <w:tab w:val="left" w:pos="426"/>
        </w:tabs>
        <w:spacing w:after="0" w:line="276" w:lineRule="auto"/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</w:pPr>
    </w:p>
    <w:p w14:paraId="5D07D514" w14:textId="77777777" w:rsidR="00F921FF" w:rsidRPr="00485218" w:rsidRDefault="00F921FF" w:rsidP="007F7E1A">
      <w:pPr>
        <w:pStyle w:val="Akapitzlist"/>
        <w:keepLines/>
        <w:numPr>
          <w:ilvl w:val="0"/>
          <w:numId w:val="4"/>
        </w:numPr>
        <w:tabs>
          <w:tab w:val="left" w:pos="426"/>
        </w:tabs>
        <w:spacing w:after="0" w:line="276" w:lineRule="auto"/>
        <w:ind w:left="0" w:firstLine="0"/>
        <w:rPr>
          <w:rFonts w:ascii="Arial" w:eastAsia="Arial" w:hAnsi="Arial" w:cs="Arial"/>
          <w:color w:val="000000"/>
          <w:u w:color="000000"/>
        </w:rPr>
      </w:pPr>
      <w:bookmarkStart w:id="14" w:name="_Hlk204943880"/>
      <w:r w:rsidRPr="00485218">
        <w:rPr>
          <w:rFonts w:ascii="Arial" w:eastAsia="Arial" w:hAnsi="Arial" w:cs="Arial"/>
          <w:color w:val="000000"/>
          <w:u w:color="000000"/>
        </w:rPr>
        <w:t>§ 94 otrzymuje brzmienie:</w:t>
      </w:r>
    </w:p>
    <w:bookmarkEnd w:id="14"/>
    <w:p w14:paraId="108648F2" w14:textId="77777777" w:rsidR="00F921FF" w:rsidRPr="00F82D67" w:rsidRDefault="00F921FF" w:rsidP="007F7E1A">
      <w:pPr>
        <w:tabs>
          <w:tab w:val="left" w:pos="426"/>
        </w:tabs>
        <w:spacing w:after="0" w:line="276" w:lineRule="auto"/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</w:pPr>
      <w:r w:rsidRPr="00485218">
        <w:rPr>
          <w:rFonts w:ascii="Arial" w:eastAsia="Arial" w:hAnsi="Arial" w:cs="Arial"/>
          <w:color w:val="000000"/>
          <w:u w:color="000000"/>
        </w:rPr>
        <w:t>„§ 94.</w:t>
      </w:r>
      <w:r w:rsidRPr="00485218">
        <w:rPr>
          <w:rFonts w:ascii="Arial" w:hAnsi="Arial" w:cs="Arial"/>
          <w:color w:val="000000" w:themeColor="text1"/>
        </w:rPr>
        <w:t xml:space="preserve"> </w:t>
      </w:r>
      <w:r w:rsidRPr="00F82D67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 xml:space="preserve">1. Komisja Rewizyjna opiniuje wykonanie budżetu </w:t>
      </w:r>
      <w:r w:rsidRPr="00485218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>Gminy</w:t>
      </w:r>
      <w:r w:rsidRPr="00F82D67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 xml:space="preserve"> i występuje z wnioskiem do Rady</w:t>
      </w:r>
      <w:r w:rsidRPr="00485218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 xml:space="preserve"> </w:t>
      </w:r>
      <w:r w:rsidRPr="00F82D67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 xml:space="preserve">w sprawie udzielenia lub nieudzielenia absolutorium </w:t>
      </w:r>
      <w:r w:rsidRPr="00485218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>Wójtowi</w:t>
      </w:r>
      <w:r w:rsidRPr="00F82D67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>.</w:t>
      </w:r>
    </w:p>
    <w:p w14:paraId="0AA915E1" w14:textId="77777777" w:rsidR="00F921FF" w:rsidRPr="00F82D67" w:rsidRDefault="00F921FF" w:rsidP="007F7E1A">
      <w:pPr>
        <w:tabs>
          <w:tab w:val="left" w:pos="426"/>
        </w:tabs>
        <w:spacing w:after="0" w:line="276" w:lineRule="auto"/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</w:pPr>
      <w:r w:rsidRPr="00F82D67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>2. Przewodniczący Komisji Rewizyjnej przedkłada opinię i wniosek, o których mowa</w:t>
      </w:r>
    </w:p>
    <w:p w14:paraId="13B9016D" w14:textId="77777777" w:rsidR="00F921FF" w:rsidRPr="00F82D67" w:rsidRDefault="00F921FF" w:rsidP="007F7E1A">
      <w:pPr>
        <w:tabs>
          <w:tab w:val="left" w:pos="426"/>
        </w:tabs>
        <w:spacing w:after="0" w:line="276" w:lineRule="auto"/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</w:pPr>
      <w:r w:rsidRPr="00F82D67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>w ust. 1 Przewodniczącemu w terminie umożliwiającym rozpatrzenie go przez Radę w ustawowym terminie.</w:t>
      </w:r>
    </w:p>
    <w:p w14:paraId="27E48A0C" w14:textId="06229E25" w:rsidR="00CB572A" w:rsidRPr="00F82D67" w:rsidRDefault="00F921FF" w:rsidP="007F7E1A">
      <w:pPr>
        <w:tabs>
          <w:tab w:val="left" w:pos="426"/>
        </w:tabs>
        <w:spacing w:after="0" w:line="276" w:lineRule="auto"/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</w:pPr>
      <w:r w:rsidRPr="00F82D67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>3. Wniosek, o którym mowa w ust. 1, Przewodniczący przesyła do zaopiniowania Regionalnej Izbie</w:t>
      </w:r>
      <w:r w:rsidRPr="00485218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 xml:space="preserve"> </w:t>
      </w:r>
      <w:r w:rsidRPr="00F82D67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>Obrachunkowej.</w:t>
      </w:r>
      <w:r w:rsidRPr="00485218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>”</w:t>
      </w:r>
      <w:r w:rsidR="00076A73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>;</w:t>
      </w:r>
    </w:p>
    <w:p w14:paraId="229788ED" w14:textId="0590BFCF" w:rsidR="00CB572A" w:rsidRPr="00485218" w:rsidRDefault="00CB572A" w:rsidP="007F7E1A">
      <w:pPr>
        <w:keepLines/>
        <w:tabs>
          <w:tab w:val="left" w:pos="426"/>
        </w:tabs>
        <w:spacing w:after="0" w:line="276" w:lineRule="auto"/>
        <w:rPr>
          <w:rFonts w:ascii="Arial" w:eastAsia="Arial" w:hAnsi="Arial" w:cs="Arial"/>
          <w:color w:val="000000"/>
          <w:u w:color="000000"/>
        </w:rPr>
      </w:pPr>
    </w:p>
    <w:p w14:paraId="52473B3F" w14:textId="2776D886" w:rsidR="00CB572A" w:rsidRPr="00485218" w:rsidRDefault="00CB572A" w:rsidP="007F7E1A">
      <w:pPr>
        <w:pStyle w:val="Akapitzlist"/>
        <w:keepLines/>
        <w:numPr>
          <w:ilvl w:val="0"/>
          <w:numId w:val="4"/>
        </w:numPr>
        <w:tabs>
          <w:tab w:val="left" w:pos="426"/>
        </w:tabs>
        <w:spacing w:after="0" w:line="276" w:lineRule="auto"/>
        <w:ind w:left="0" w:firstLine="0"/>
        <w:rPr>
          <w:rFonts w:ascii="Arial" w:eastAsia="Arial" w:hAnsi="Arial" w:cs="Arial"/>
          <w:color w:val="000000"/>
          <w:u w:color="000000"/>
        </w:rPr>
      </w:pPr>
      <w:r w:rsidRPr="00485218">
        <w:rPr>
          <w:rFonts w:ascii="Arial" w:eastAsia="Arial" w:hAnsi="Arial" w:cs="Arial"/>
          <w:color w:val="000000"/>
          <w:u w:color="000000"/>
        </w:rPr>
        <w:t>w § 9</w:t>
      </w:r>
      <w:r w:rsidR="00350C98">
        <w:rPr>
          <w:rFonts w:ascii="Arial" w:eastAsia="Arial" w:hAnsi="Arial" w:cs="Arial"/>
          <w:color w:val="000000"/>
          <w:u w:color="000000"/>
        </w:rPr>
        <w:t>5</w:t>
      </w:r>
      <w:r w:rsidRPr="00485218">
        <w:rPr>
          <w:rFonts w:ascii="Arial" w:eastAsia="Arial" w:hAnsi="Arial" w:cs="Arial"/>
          <w:color w:val="000000"/>
          <w:u w:color="000000"/>
        </w:rPr>
        <w:t xml:space="preserve"> </w:t>
      </w:r>
      <w:r w:rsidR="00DB4B7F" w:rsidRPr="00485218">
        <w:rPr>
          <w:rFonts w:ascii="Arial" w:eastAsia="Arial" w:hAnsi="Arial" w:cs="Arial"/>
          <w:color w:val="000000"/>
          <w:u w:color="000000"/>
        </w:rPr>
        <w:t xml:space="preserve">ust. 1 </w:t>
      </w:r>
      <w:r w:rsidRPr="00485218">
        <w:rPr>
          <w:rFonts w:ascii="Arial" w:eastAsia="Arial" w:hAnsi="Arial" w:cs="Arial"/>
          <w:color w:val="000000"/>
          <w:u w:color="000000"/>
        </w:rPr>
        <w:t>otrzymuje brzmienie:</w:t>
      </w:r>
    </w:p>
    <w:p w14:paraId="42782EEF" w14:textId="7919A6CA" w:rsidR="00DB4B7F" w:rsidRDefault="00DB4B7F" w:rsidP="007F7E1A">
      <w:pPr>
        <w:tabs>
          <w:tab w:val="left" w:pos="426"/>
        </w:tabs>
        <w:spacing w:after="0" w:line="276" w:lineRule="auto"/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</w:pPr>
      <w:r w:rsidRPr="00485218">
        <w:rPr>
          <w:rFonts w:ascii="Arial" w:eastAsia="Arial" w:hAnsi="Arial" w:cs="Arial"/>
          <w:color w:val="000000"/>
          <w:u w:color="000000"/>
        </w:rPr>
        <w:t xml:space="preserve">„1. Komisja Rewizyjna przedkłada Radzie do zatwierdzenia plan pracy w terminie do dnia 31 marca każdego roku. </w:t>
      </w:r>
      <w:r w:rsidRPr="00485218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>W przypadku roku, w którym kończy się jedna kadencja i zaczyna kolejna, Komisja Rewizyjna przedkłada Radzie plan pracy w terminie do 31 stycznia, uwzględniając tylko miesiące do zakończenia kadencji. Natomiast w nowej kadencji Komisja Rewizyjna przedkłada Radzie do zatwierdzenia plan pracy w terminie jednego miesiąca od dnia ustalenia jej składu liczbowego i osobowego.”</w:t>
      </w:r>
      <w:r w:rsidR="00076A73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>;</w:t>
      </w:r>
    </w:p>
    <w:p w14:paraId="00ACC122" w14:textId="77777777" w:rsidR="00076A73" w:rsidRPr="00485218" w:rsidRDefault="00076A73" w:rsidP="007F7E1A">
      <w:pPr>
        <w:tabs>
          <w:tab w:val="left" w:pos="426"/>
        </w:tabs>
        <w:spacing w:after="0" w:line="276" w:lineRule="auto"/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</w:pPr>
    </w:p>
    <w:p w14:paraId="296B3917" w14:textId="7E9E5E0B" w:rsidR="006369AC" w:rsidRDefault="006369AC" w:rsidP="007F7E1A">
      <w:pPr>
        <w:pStyle w:val="Akapitzlist"/>
        <w:keepLines/>
        <w:numPr>
          <w:ilvl w:val="0"/>
          <w:numId w:val="4"/>
        </w:numPr>
        <w:tabs>
          <w:tab w:val="left" w:pos="426"/>
        </w:tabs>
        <w:spacing w:after="0" w:line="276" w:lineRule="auto"/>
        <w:ind w:left="0" w:firstLine="0"/>
        <w:rPr>
          <w:rFonts w:ascii="Arial" w:eastAsia="Arial" w:hAnsi="Arial" w:cs="Arial"/>
          <w:color w:val="000000"/>
          <w:u w:color="000000"/>
        </w:rPr>
      </w:pPr>
      <w:r w:rsidRPr="00485218">
        <w:rPr>
          <w:rFonts w:ascii="Arial" w:eastAsia="Arial" w:hAnsi="Arial" w:cs="Arial"/>
          <w:color w:val="000000"/>
          <w:u w:color="000000"/>
        </w:rPr>
        <w:t>w § 96 uchyla się ustępy 4 – 7</w:t>
      </w:r>
      <w:r w:rsidR="005E0173" w:rsidRPr="00485218">
        <w:rPr>
          <w:rFonts w:ascii="Arial" w:eastAsia="Arial" w:hAnsi="Arial" w:cs="Arial"/>
          <w:color w:val="000000"/>
          <w:u w:color="000000"/>
        </w:rPr>
        <w:t>;</w:t>
      </w:r>
    </w:p>
    <w:p w14:paraId="27390F6E" w14:textId="77777777" w:rsidR="00076A73" w:rsidRPr="00485218" w:rsidRDefault="00076A73" w:rsidP="007F7E1A">
      <w:pPr>
        <w:pStyle w:val="Akapitzlist"/>
        <w:keepLines/>
        <w:tabs>
          <w:tab w:val="left" w:pos="426"/>
        </w:tabs>
        <w:spacing w:after="0" w:line="276" w:lineRule="auto"/>
        <w:ind w:left="0"/>
        <w:rPr>
          <w:rFonts w:ascii="Arial" w:eastAsia="Arial" w:hAnsi="Arial" w:cs="Arial"/>
          <w:color w:val="000000"/>
          <w:u w:color="000000"/>
        </w:rPr>
      </w:pPr>
    </w:p>
    <w:p w14:paraId="0E15B48E" w14:textId="682079CF" w:rsidR="006369AC" w:rsidRPr="00485218" w:rsidRDefault="006369AC" w:rsidP="007F7E1A">
      <w:pPr>
        <w:pStyle w:val="Akapitzlist"/>
        <w:keepLines/>
        <w:numPr>
          <w:ilvl w:val="0"/>
          <w:numId w:val="4"/>
        </w:numPr>
        <w:tabs>
          <w:tab w:val="left" w:pos="426"/>
        </w:tabs>
        <w:spacing w:after="0" w:line="276" w:lineRule="auto"/>
        <w:ind w:left="0" w:firstLine="0"/>
        <w:rPr>
          <w:rFonts w:ascii="Arial" w:eastAsia="Arial" w:hAnsi="Arial" w:cs="Arial"/>
          <w:color w:val="000000"/>
          <w:u w:color="000000"/>
        </w:rPr>
      </w:pPr>
      <w:bookmarkStart w:id="15" w:name="_Hlk204949442"/>
      <w:r w:rsidRPr="00485218">
        <w:rPr>
          <w:rFonts w:ascii="Arial" w:eastAsia="Arial" w:hAnsi="Arial" w:cs="Arial"/>
          <w:color w:val="000000"/>
          <w:u w:color="000000"/>
        </w:rPr>
        <w:t>w § 122 uchyla się ust. 4</w:t>
      </w:r>
      <w:r w:rsidR="00076A73">
        <w:rPr>
          <w:rFonts w:ascii="Arial" w:eastAsia="Arial" w:hAnsi="Arial" w:cs="Arial"/>
          <w:color w:val="000000"/>
          <w:u w:color="000000"/>
        </w:rPr>
        <w:t>.</w:t>
      </w:r>
    </w:p>
    <w:bookmarkEnd w:id="15"/>
    <w:p w14:paraId="3EE6059C" w14:textId="2E89B740" w:rsidR="00174012" w:rsidRPr="00485218" w:rsidRDefault="005E0173" w:rsidP="007F7E1A">
      <w:pPr>
        <w:keepLines/>
        <w:tabs>
          <w:tab w:val="left" w:pos="284"/>
        </w:tabs>
        <w:spacing w:after="0" w:line="276" w:lineRule="auto"/>
        <w:rPr>
          <w:rFonts w:ascii="Arial" w:hAnsi="Arial" w:cs="Arial"/>
          <w:color w:val="000000"/>
          <w:u w:color="000000"/>
        </w:rPr>
      </w:pPr>
      <w:r w:rsidRPr="00485218">
        <w:rPr>
          <w:rFonts w:ascii="Arial" w:eastAsia="Arial" w:hAnsi="Arial" w:cs="Arial"/>
          <w:b/>
          <w:bCs/>
          <w:color w:val="000000"/>
          <w:u w:color="000000"/>
        </w:rPr>
        <w:t xml:space="preserve">§ 2. </w:t>
      </w:r>
      <w:r w:rsidRPr="00485218">
        <w:rPr>
          <w:rFonts w:ascii="Arial" w:eastAsia="Arial" w:hAnsi="Arial" w:cs="Arial"/>
          <w:color w:val="000000"/>
          <w:u w:color="000000"/>
        </w:rPr>
        <w:t>Uchwała wchodzi w życie po upływie 14 dni od dnia ogłoszenia w Dzienniku Urzędowym Województwa Zachodniopomorskiego.</w:t>
      </w:r>
    </w:p>
    <w:p w14:paraId="79ECBAD9" w14:textId="3E60471D" w:rsidR="0083682D" w:rsidRPr="00485218" w:rsidRDefault="0083682D" w:rsidP="007F7E1A">
      <w:pPr>
        <w:spacing w:after="0" w:line="276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</w:p>
    <w:p w14:paraId="02DF83E8" w14:textId="77777777" w:rsidR="00F031EC" w:rsidRPr="00485218" w:rsidRDefault="00F031EC" w:rsidP="007F7E1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kern w:val="0"/>
        </w:rPr>
      </w:pPr>
    </w:p>
    <w:p w14:paraId="33136998" w14:textId="77777777" w:rsidR="005B5AC4" w:rsidRPr="00485218" w:rsidRDefault="005B5AC4" w:rsidP="007F7E1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kern w:val="0"/>
        </w:rPr>
      </w:pPr>
    </w:p>
    <w:p w14:paraId="05307011" w14:textId="77777777" w:rsidR="005B5AC4" w:rsidRPr="00485218" w:rsidRDefault="005B5AC4" w:rsidP="007F7E1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kern w:val="0"/>
        </w:rPr>
      </w:pPr>
    </w:p>
    <w:p w14:paraId="191AC755" w14:textId="77777777" w:rsidR="005B5AC4" w:rsidRPr="00485218" w:rsidRDefault="005B5AC4" w:rsidP="007F7E1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kern w:val="0"/>
        </w:rPr>
      </w:pPr>
    </w:p>
    <w:p w14:paraId="31B21826" w14:textId="77777777" w:rsidR="005B5AC4" w:rsidRPr="00485218" w:rsidRDefault="005B5AC4" w:rsidP="007F7E1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kern w:val="0"/>
        </w:rPr>
      </w:pPr>
    </w:p>
    <w:p w14:paraId="7F38F700" w14:textId="77777777" w:rsidR="00840FA6" w:rsidRPr="00485218" w:rsidRDefault="00840FA6" w:rsidP="007F7E1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kern w:val="0"/>
        </w:rPr>
      </w:pPr>
    </w:p>
    <w:p w14:paraId="14BAD00E" w14:textId="77777777" w:rsidR="00840FA6" w:rsidRPr="00485218" w:rsidRDefault="00840FA6" w:rsidP="007F7E1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kern w:val="0"/>
        </w:rPr>
      </w:pPr>
    </w:p>
    <w:p w14:paraId="071E4E6C" w14:textId="77777777" w:rsidR="00840FA6" w:rsidRPr="00485218" w:rsidRDefault="00840FA6" w:rsidP="007F7E1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kern w:val="0"/>
        </w:rPr>
      </w:pPr>
    </w:p>
    <w:p w14:paraId="6925B22C" w14:textId="77777777" w:rsidR="00840FA6" w:rsidRPr="00485218" w:rsidRDefault="00840FA6" w:rsidP="007F7E1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kern w:val="0"/>
        </w:rPr>
      </w:pPr>
    </w:p>
    <w:p w14:paraId="07414598" w14:textId="77777777" w:rsidR="00840FA6" w:rsidRPr="00485218" w:rsidRDefault="00840FA6" w:rsidP="007F7E1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kern w:val="0"/>
        </w:rPr>
      </w:pPr>
    </w:p>
    <w:p w14:paraId="161AF713" w14:textId="77777777" w:rsidR="00840FA6" w:rsidRPr="00485218" w:rsidRDefault="00840FA6" w:rsidP="007F7E1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kern w:val="0"/>
        </w:rPr>
      </w:pPr>
    </w:p>
    <w:p w14:paraId="4D2C8D99" w14:textId="77777777" w:rsidR="00840FA6" w:rsidRPr="00485218" w:rsidRDefault="00840FA6" w:rsidP="007F7E1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kern w:val="0"/>
        </w:rPr>
      </w:pPr>
    </w:p>
    <w:p w14:paraId="74894E9D" w14:textId="77777777" w:rsidR="00840FA6" w:rsidRPr="00485218" w:rsidRDefault="00840FA6" w:rsidP="007F7E1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kern w:val="0"/>
        </w:rPr>
      </w:pPr>
    </w:p>
    <w:p w14:paraId="7031684A" w14:textId="77777777" w:rsidR="00840FA6" w:rsidRPr="00485218" w:rsidRDefault="00840FA6" w:rsidP="007F7E1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kern w:val="0"/>
        </w:rPr>
      </w:pPr>
    </w:p>
    <w:p w14:paraId="2C2F5EF3" w14:textId="77777777" w:rsidR="00840FA6" w:rsidRPr="00485218" w:rsidRDefault="00840FA6" w:rsidP="007F7E1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kern w:val="0"/>
        </w:rPr>
      </w:pPr>
    </w:p>
    <w:p w14:paraId="14169B92" w14:textId="77777777" w:rsidR="00840FA6" w:rsidRPr="00485218" w:rsidRDefault="00840FA6" w:rsidP="007F7E1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kern w:val="0"/>
        </w:rPr>
      </w:pPr>
    </w:p>
    <w:p w14:paraId="34136DE9" w14:textId="77777777" w:rsidR="00840FA6" w:rsidRPr="00485218" w:rsidRDefault="00840FA6" w:rsidP="007F7E1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kern w:val="0"/>
        </w:rPr>
      </w:pPr>
    </w:p>
    <w:p w14:paraId="1EC16170" w14:textId="77777777" w:rsidR="00840FA6" w:rsidRPr="00485218" w:rsidRDefault="00840FA6" w:rsidP="007F7E1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kern w:val="0"/>
        </w:rPr>
      </w:pPr>
    </w:p>
    <w:p w14:paraId="22B1033F" w14:textId="77777777" w:rsidR="00840FA6" w:rsidRPr="00485218" w:rsidRDefault="00840FA6" w:rsidP="007F7E1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kern w:val="0"/>
        </w:rPr>
      </w:pPr>
    </w:p>
    <w:p w14:paraId="663BF25A" w14:textId="3C0F5294" w:rsidR="005E0173" w:rsidRPr="00485218" w:rsidRDefault="005E0173" w:rsidP="007F7E1A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</w:rPr>
      </w:pPr>
      <w:r w:rsidRPr="00485218">
        <w:rPr>
          <w:rFonts w:ascii="Arial" w:hAnsi="Arial" w:cs="Arial"/>
          <w:b/>
          <w:bCs/>
          <w:kern w:val="0"/>
        </w:rPr>
        <w:t>Uzasadnienie</w:t>
      </w:r>
    </w:p>
    <w:p w14:paraId="23352A92" w14:textId="5269D5E6" w:rsidR="006424A9" w:rsidRPr="00485218" w:rsidRDefault="00485218" w:rsidP="007F7E1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485218">
        <w:rPr>
          <w:rFonts w:ascii="Arial" w:hAnsi="Arial" w:cs="Arial"/>
        </w:rPr>
        <w:lastRenderedPageBreak/>
        <w:t xml:space="preserve">Zgodnie z </w:t>
      </w:r>
      <w:r w:rsidR="006424A9" w:rsidRPr="00485218">
        <w:rPr>
          <w:rFonts w:ascii="Arial" w:hAnsi="Arial" w:cs="Arial"/>
        </w:rPr>
        <w:t xml:space="preserve">art. 18 ust. 2 pkt 1 ustawy z dnia 8 marca 1990 r. o samorządzie gminnym (Dz. U. z 2024 r. poz. 1465, 1572, 1907 i 1940) </w:t>
      </w:r>
      <w:r w:rsidRPr="00485218">
        <w:rPr>
          <w:rFonts w:ascii="Arial" w:hAnsi="Arial" w:cs="Arial"/>
        </w:rPr>
        <w:t>d</w:t>
      </w:r>
      <w:r w:rsidR="006424A9" w:rsidRPr="00485218">
        <w:rPr>
          <w:rFonts w:ascii="Arial" w:hAnsi="Arial" w:cs="Arial"/>
        </w:rPr>
        <w:t xml:space="preserve">o wyłącznej właściwości rady gminy należy </w:t>
      </w:r>
      <w:r w:rsidR="006424A9" w:rsidRPr="006424A9">
        <w:rPr>
          <w:rFonts w:ascii="Arial" w:hAnsi="Arial" w:cs="Arial"/>
        </w:rPr>
        <w:t>uchwalanie statutu gminy</w:t>
      </w:r>
      <w:r w:rsidR="006424A9" w:rsidRPr="00485218">
        <w:rPr>
          <w:rFonts w:ascii="Arial" w:hAnsi="Arial" w:cs="Arial"/>
        </w:rPr>
        <w:t>.</w:t>
      </w:r>
    </w:p>
    <w:p w14:paraId="631DC5F8" w14:textId="76A67236" w:rsidR="006424A9" w:rsidRPr="006424A9" w:rsidRDefault="00485218" w:rsidP="007F7E1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485218">
        <w:rPr>
          <w:rFonts w:ascii="Arial" w:eastAsia="Times New Roman" w:hAnsi="Arial" w:cs="Arial"/>
          <w:kern w:val="0"/>
          <w:lang w:eastAsia="pl-PL" w:bidi="pl-PL"/>
          <w14:ligatures w14:val="none"/>
        </w:rPr>
        <w:t>W świetle powyższych regulacji podjęcie uchwały umożliwi zmian</w:t>
      </w:r>
      <w:r w:rsidR="004B4B2F">
        <w:rPr>
          <w:rFonts w:ascii="Arial" w:eastAsia="Times New Roman" w:hAnsi="Arial" w:cs="Arial"/>
          <w:kern w:val="0"/>
          <w:lang w:eastAsia="pl-PL" w:bidi="pl-PL"/>
          <w14:ligatures w14:val="none"/>
        </w:rPr>
        <w:t>ę</w:t>
      </w:r>
      <w:r w:rsidRPr="00485218">
        <w:rPr>
          <w:rFonts w:ascii="Arial" w:eastAsia="Times New Roman" w:hAnsi="Arial" w:cs="Arial"/>
          <w:kern w:val="0"/>
          <w:lang w:eastAsia="pl-PL" w:bidi="pl-PL"/>
          <w14:ligatures w14:val="none"/>
        </w:rPr>
        <w:t xml:space="preserve"> treści obowiązującego Statutu Gminy Dygowo. </w:t>
      </w:r>
    </w:p>
    <w:p w14:paraId="65B953D3" w14:textId="49AEE56D" w:rsidR="0029686F" w:rsidRPr="00485218" w:rsidRDefault="0029686F" w:rsidP="007F7E1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kern w:val="0"/>
        </w:rPr>
      </w:pPr>
    </w:p>
    <w:p w14:paraId="4D3C9467" w14:textId="77777777" w:rsidR="0029686F" w:rsidRPr="00485218" w:rsidRDefault="0029686F" w:rsidP="007F7E1A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kern w:val="0"/>
        </w:rPr>
      </w:pPr>
      <w:r w:rsidRPr="00485218">
        <w:rPr>
          <w:rFonts w:ascii="Arial" w:hAnsi="Arial" w:cs="Arial"/>
          <w:b/>
          <w:bCs/>
          <w:color w:val="000000"/>
          <w:kern w:val="0"/>
        </w:rPr>
        <w:t>OCENA</w:t>
      </w:r>
    </w:p>
    <w:p w14:paraId="5A28627B" w14:textId="4AC29096" w:rsidR="00F159CA" w:rsidRPr="00485218" w:rsidRDefault="0029686F" w:rsidP="007F7E1A">
      <w:pPr>
        <w:tabs>
          <w:tab w:val="left" w:pos="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485218">
        <w:rPr>
          <w:rFonts w:ascii="Arial" w:hAnsi="Arial" w:cs="Arial"/>
          <w:color w:val="000000"/>
          <w:kern w:val="0"/>
        </w:rPr>
        <w:t>1. Cel wprowadzenia</w:t>
      </w:r>
      <w:r w:rsidR="00F41DAB" w:rsidRPr="00485218">
        <w:rPr>
          <w:rFonts w:ascii="Arial" w:hAnsi="Arial" w:cs="Arial"/>
          <w:color w:val="000000"/>
          <w:kern w:val="0"/>
        </w:rPr>
        <w:t>.</w:t>
      </w:r>
      <w:r w:rsidR="00F159CA" w:rsidRPr="00485218">
        <w:rPr>
          <w:rFonts w:ascii="Arial" w:hAnsi="Arial" w:cs="Arial"/>
          <w:color w:val="000000"/>
          <w:kern w:val="0"/>
        </w:rPr>
        <w:t xml:space="preserve"> </w:t>
      </w:r>
      <w:r w:rsidR="00F159CA" w:rsidRPr="00485218">
        <w:rPr>
          <w:rFonts w:ascii="Arial" w:hAnsi="Arial" w:cs="Arial"/>
          <w:kern w:val="0"/>
        </w:rPr>
        <w:t>Celem wprowadzenia projektu uchwały jest dokonanie aktualizacji obowiązującego Statutu Gminy. Aktualizacja w dużej mierze ma charakter porządkowy. Ponadto dokonuje się modyfikacji związanej z utrzymani</w:t>
      </w:r>
      <w:r w:rsidR="00F159CA">
        <w:rPr>
          <w:rFonts w:ascii="Arial" w:hAnsi="Arial" w:cs="Arial"/>
          <w:kern w:val="0"/>
        </w:rPr>
        <w:t>em</w:t>
      </w:r>
      <w:r w:rsidR="00F159CA" w:rsidRPr="00485218">
        <w:rPr>
          <w:rFonts w:ascii="Arial" w:hAnsi="Arial" w:cs="Arial"/>
          <w:kern w:val="0"/>
        </w:rPr>
        <w:t xml:space="preserve"> w ciągłej aktualności wykazu jednostek pomocniczych i jednostek organizacyjnych Gminy. </w:t>
      </w:r>
      <w:r w:rsidR="00F159CA">
        <w:rPr>
          <w:rFonts w:ascii="Arial" w:hAnsi="Arial" w:cs="Arial"/>
          <w:kern w:val="0"/>
        </w:rPr>
        <w:t>Proponowane z</w:t>
      </w:r>
      <w:r w:rsidR="00F159CA" w:rsidRPr="00485218">
        <w:rPr>
          <w:rFonts w:ascii="Arial" w:hAnsi="Arial" w:cs="Arial"/>
          <w:kern w:val="0"/>
        </w:rPr>
        <w:t xml:space="preserve">miany są również konsekwencją uchylenia art. 266 ustawy z dnia 27 sierpnia 2009 r. o finansach publicznych, w wyniku czego nie ma już obowiązku przedstawienia informacji o przebiegu wykonania budżetu za pierwsze półrocze. </w:t>
      </w:r>
      <w:r w:rsidR="004B4B2F">
        <w:rPr>
          <w:rFonts w:ascii="Arial" w:hAnsi="Arial" w:cs="Arial"/>
          <w:kern w:val="0"/>
        </w:rPr>
        <w:t>Ponadto a</w:t>
      </w:r>
      <w:r w:rsidR="00F159CA" w:rsidRPr="00485218">
        <w:rPr>
          <w:rFonts w:ascii="Arial" w:hAnsi="Arial" w:cs="Arial"/>
          <w:kern w:val="0"/>
        </w:rPr>
        <w:t xml:space="preserve">ktualizuje się sposób głosowania radnych oraz modyfikuje sposób sporządzania protokołu z sesji Rady. Dokonuje się uszczegółowienia </w:t>
      </w:r>
      <w:r w:rsidR="00F159CA" w:rsidRPr="00485218">
        <w:rPr>
          <w:rFonts w:ascii="Arial" w:hAnsi="Arial" w:cs="Arial"/>
        </w:rPr>
        <w:t>pracy zespołu kontrolnego Komisji Rewizyjnej</w:t>
      </w:r>
      <w:r w:rsidR="00F159CA">
        <w:rPr>
          <w:rFonts w:ascii="Arial" w:hAnsi="Arial" w:cs="Arial"/>
        </w:rPr>
        <w:t xml:space="preserve"> oraz wystąpienia z wnioskiem o udzielenie lub nieudzielenie absolutorium Wójtowi</w:t>
      </w:r>
      <w:r w:rsidR="00F159CA" w:rsidRPr="00485218">
        <w:rPr>
          <w:rFonts w:ascii="Arial" w:hAnsi="Arial" w:cs="Arial"/>
        </w:rPr>
        <w:t>.</w:t>
      </w:r>
    </w:p>
    <w:p w14:paraId="5A56E30C" w14:textId="77777777" w:rsidR="00F159CA" w:rsidRPr="00485218" w:rsidRDefault="00F159CA" w:rsidP="007F7E1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</w:rPr>
      </w:pPr>
      <w:r w:rsidRPr="00485218">
        <w:rPr>
          <w:rFonts w:ascii="Arial" w:hAnsi="Arial" w:cs="Arial"/>
          <w:color w:val="000000"/>
          <w:kern w:val="0"/>
        </w:rPr>
        <w:t xml:space="preserve">2. Zakres regulacji. Projekt uchwały dotyczy </w:t>
      </w:r>
      <w:r>
        <w:rPr>
          <w:rFonts w:ascii="Arial" w:hAnsi="Arial" w:cs="Arial"/>
          <w:color w:val="000000"/>
          <w:kern w:val="0"/>
        </w:rPr>
        <w:t>aktualizacji zapisów Sta</w:t>
      </w:r>
      <w:r w:rsidRPr="00485218">
        <w:rPr>
          <w:rFonts w:ascii="Arial" w:hAnsi="Arial" w:cs="Arial"/>
          <w:color w:val="000000"/>
          <w:kern w:val="0"/>
        </w:rPr>
        <w:t>tutu Gminy Dygowo.</w:t>
      </w:r>
    </w:p>
    <w:p w14:paraId="52511F72" w14:textId="77777777" w:rsidR="00F159CA" w:rsidRPr="00485218" w:rsidRDefault="00F159CA" w:rsidP="007F7E1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</w:rPr>
      </w:pPr>
      <w:r w:rsidRPr="00485218">
        <w:rPr>
          <w:rFonts w:ascii="Arial" w:hAnsi="Arial" w:cs="Arial"/>
          <w:color w:val="000000"/>
          <w:kern w:val="0"/>
        </w:rPr>
        <w:t xml:space="preserve">3. </w:t>
      </w:r>
      <w:bookmarkStart w:id="16" w:name="_Hlk204952038"/>
      <w:r w:rsidRPr="00485218">
        <w:rPr>
          <w:rFonts w:ascii="Arial" w:hAnsi="Arial" w:cs="Arial"/>
          <w:color w:val="000000"/>
          <w:kern w:val="0"/>
        </w:rPr>
        <w:t>Konsultacje społeczne.</w:t>
      </w:r>
      <w:bookmarkEnd w:id="16"/>
      <w:r w:rsidRPr="00485218">
        <w:rPr>
          <w:rFonts w:ascii="Arial" w:hAnsi="Arial" w:cs="Arial"/>
          <w:color w:val="000000"/>
          <w:kern w:val="0"/>
        </w:rPr>
        <w:t xml:space="preserve"> Konsultacje społeczne nie były prowadzone. </w:t>
      </w:r>
    </w:p>
    <w:p w14:paraId="0D303B53" w14:textId="47267FD0" w:rsidR="00F159CA" w:rsidRPr="00485218" w:rsidRDefault="00F159CA" w:rsidP="007F7E1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</w:rPr>
      </w:pPr>
      <w:r w:rsidRPr="00485218">
        <w:rPr>
          <w:rFonts w:ascii="Arial" w:hAnsi="Arial" w:cs="Arial"/>
          <w:color w:val="000000"/>
          <w:kern w:val="0"/>
        </w:rPr>
        <w:t xml:space="preserve">4. Skutki. Skutkiem podjęcia uchwały będzie </w:t>
      </w:r>
      <w:r w:rsidR="007B6EBF">
        <w:rPr>
          <w:rFonts w:ascii="Arial" w:hAnsi="Arial" w:cs="Arial"/>
          <w:color w:val="000000"/>
          <w:kern w:val="0"/>
        </w:rPr>
        <w:t>aktualizacja dokumentu, usprawnienie</w:t>
      </w:r>
      <w:r w:rsidRPr="00485218">
        <w:rPr>
          <w:rFonts w:ascii="Arial" w:hAnsi="Arial" w:cs="Arial"/>
          <w:kern w:val="0"/>
        </w:rPr>
        <w:t xml:space="preserve"> </w:t>
      </w:r>
      <w:r w:rsidR="007B6EBF">
        <w:rPr>
          <w:rFonts w:ascii="Arial" w:hAnsi="Arial" w:cs="Arial"/>
          <w:kern w:val="0"/>
        </w:rPr>
        <w:t xml:space="preserve">pracy </w:t>
      </w:r>
      <w:r w:rsidRPr="00485218">
        <w:rPr>
          <w:rFonts w:ascii="Arial" w:hAnsi="Arial" w:cs="Arial"/>
          <w:kern w:val="0"/>
        </w:rPr>
        <w:t xml:space="preserve">Rady Gminy oraz </w:t>
      </w:r>
      <w:r>
        <w:rPr>
          <w:rFonts w:ascii="Arial" w:hAnsi="Arial" w:cs="Arial"/>
          <w:kern w:val="0"/>
        </w:rPr>
        <w:t>B</w:t>
      </w:r>
      <w:r w:rsidRPr="00485218">
        <w:rPr>
          <w:rFonts w:ascii="Arial" w:hAnsi="Arial" w:cs="Arial"/>
          <w:kern w:val="0"/>
        </w:rPr>
        <w:t>iura</w:t>
      </w:r>
      <w:r>
        <w:rPr>
          <w:rFonts w:ascii="Arial" w:hAnsi="Arial" w:cs="Arial"/>
          <w:kern w:val="0"/>
        </w:rPr>
        <w:t xml:space="preserve"> Rady</w:t>
      </w:r>
      <w:r w:rsidRPr="00485218">
        <w:rPr>
          <w:rFonts w:ascii="Arial" w:hAnsi="Arial" w:cs="Arial"/>
          <w:kern w:val="0"/>
        </w:rPr>
        <w:t xml:space="preserve">, utrzymanie </w:t>
      </w:r>
      <w:r>
        <w:rPr>
          <w:rFonts w:ascii="Arial" w:hAnsi="Arial" w:cs="Arial"/>
          <w:kern w:val="0"/>
        </w:rPr>
        <w:t xml:space="preserve">w </w:t>
      </w:r>
      <w:r w:rsidRPr="00485218">
        <w:rPr>
          <w:rFonts w:ascii="Arial" w:hAnsi="Arial" w:cs="Arial"/>
          <w:kern w:val="0"/>
        </w:rPr>
        <w:t xml:space="preserve">aktualności wykazów jednostek pomocniczych i organizacyjnych </w:t>
      </w:r>
      <w:r>
        <w:rPr>
          <w:rFonts w:ascii="Arial" w:hAnsi="Arial" w:cs="Arial"/>
          <w:kern w:val="0"/>
        </w:rPr>
        <w:t xml:space="preserve">Gminy </w:t>
      </w:r>
      <w:r w:rsidRPr="00485218">
        <w:rPr>
          <w:rFonts w:ascii="Arial" w:hAnsi="Arial" w:cs="Arial"/>
          <w:kern w:val="0"/>
        </w:rPr>
        <w:t>bez konieczności zmiany Statutu Gminy.</w:t>
      </w:r>
    </w:p>
    <w:p w14:paraId="33F43E85" w14:textId="0E6089A4" w:rsidR="0029686F" w:rsidRPr="00F82D67" w:rsidRDefault="0029686F" w:rsidP="007F7E1A">
      <w:pPr>
        <w:tabs>
          <w:tab w:val="left" w:pos="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</w:rPr>
      </w:pPr>
    </w:p>
    <w:sectPr w:rsidR="0029686F" w:rsidRPr="00F82D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61B00" w14:textId="77777777" w:rsidR="00DC6D4B" w:rsidRDefault="00DC6D4B" w:rsidP="0083682D">
      <w:pPr>
        <w:spacing w:after="0" w:line="240" w:lineRule="auto"/>
      </w:pPr>
      <w:r>
        <w:separator/>
      </w:r>
    </w:p>
  </w:endnote>
  <w:endnote w:type="continuationSeparator" w:id="0">
    <w:p w14:paraId="045A34F5" w14:textId="77777777" w:rsidR="00DC6D4B" w:rsidRDefault="00DC6D4B" w:rsidP="00836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76772" w14:textId="77777777" w:rsidR="00DC6D4B" w:rsidRDefault="00DC6D4B" w:rsidP="0083682D">
      <w:pPr>
        <w:spacing w:after="0" w:line="240" w:lineRule="auto"/>
      </w:pPr>
      <w:r>
        <w:separator/>
      </w:r>
    </w:p>
  </w:footnote>
  <w:footnote w:type="continuationSeparator" w:id="0">
    <w:p w14:paraId="4CD20616" w14:textId="77777777" w:rsidR="00DC6D4B" w:rsidRDefault="00DC6D4B" w:rsidP="008368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0922"/>
    <w:multiLevelType w:val="hybridMultilevel"/>
    <w:tmpl w:val="FA52C6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4010A7"/>
    <w:multiLevelType w:val="hybridMultilevel"/>
    <w:tmpl w:val="A55C37B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15D6C"/>
    <w:multiLevelType w:val="hybridMultilevel"/>
    <w:tmpl w:val="87F650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32190E"/>
    <w:multiLevelType w:val="hybridMultilevel"/>
    <w:tmpl w:val="E7F655AA"/>
    <w:lvl w:ilvl="0" w:tplc="5AD048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801A9D"/>
    <w:multiLevelType w:val="hybridMultilevel"/>
    <w:tmpl w:val="A55C37B6"/>
    <w:lvl w:ilvl="0" w:tplc="9640C0A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0440C6"/>
    <w:multiLevelType w:val="hybridMultilevel"/>
    <w:tmpl w:val="4D146F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871206"/>
    <w:multiLevelType w:val="hybridMultilevel"/>
    <w:tmpl w:val="16B6A0E8"/>
    <w:lvl w:ilvl="0" w:tplc="FFFFFFFF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4B37312"/>
    <w:multiLevelType w:val="hybridMultilevel"/>
    <w:tmpl w:val="6F20A0FA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65A53AC"/>
    <w:multiLevelType w:val="hybridMultilevel"/>
    <w:tmpl w:val="6144E9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F02CE6"/>
    <w:multiLevelType w:val="hybridMultilevel"/>
    <w:tmpl w:val="77965214"/>
    <w:lvl w:ilvl="0" w:tplc="99F02FB4">
      <w:start w:val="1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912CCF"/>
    <w:multiLevelType w:val="hybridMultilevel"/>
    <w:tmpl w:val="54CA3046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76672B8D"/>
    <w:multiLevelType w:val="hybridMultilevel"/>
    <w:tmpl w:val="9CAE311A"/>
    <w:lvl w:ilvl="0" w:tplc="FFFFFFFF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92B3685"/>
    <w:multiLevelType w:val="hybridMultilevel"/>
    <w:tmpl w:val="A7AAD74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08557901">
    <w:abstractNumId w:val="4"/>
  </w:num>
  <w:num w:numId="2" w16cid:durableId="1302148177">
    <w:abstractNumId w:val="5"/>
  </w:num>
  <w:num w:numId="3" w16cid:durableId="4484147">
    <w:abstractNumId w:val="1"/>
  </w:num>
  <w:num w:numId="4" w16cid:durableId="479662345">
    <w:abstractNumId w:val="3"/>
  </w:num>
  <w:num w:numId="5" w16cid:durableId="695234680">
    <w:abstractNumId w:val="0"/>
  </w:num>
  <w:num w:numId="6" w16cid:durableId="821239021">
    <w:abstractNumId w:val="12"/>
  </w:num>
  <w:num w:numId="7" w16cid:durableId="847408369">
    <w:abstractNumId w:val="2"/>
  </w:num>
  <w:num w:numId="8" w16cid:durableId="1084915589">
    <w:abstractNumId w:val="10"/>
  </w:num>
  <w:num w:numId="9" w16cid:durableId="963465033">
    <w:abstractNumId w:val="9"/>
  </w:num>
  <w:num w:numId="10" w16cid:durableId="634216756">
    <w:abstractNumId w:val="8"/>
  </w:num>
  <w:num w:numId="11" w16cid:durableId="1227448163">
    <w:abstractNumId w:val="7"/>
  </w:num>
  <w:num w:numId="12" w16cid:durableId="379985290">
    <w:abstractNumId w:val="6"/>
  </w:num>
  <w:num w:numId="13" w16cid:durableId="1084786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AC2"/>
    <w:rsid w:val="00076A73"/>
    <w:rsid w:val="000B7941"/>
    <w:rsid w:val="000C2801"/>
    <w:rsid w:val="00105AA9"/>
    <w:rsid w:val="001356AE"/>
    <w:rsid w:val="0015312F"/>
    <w:rsid w:val="00174012"/>
    <w:rsid w:val="00191C86"/>
    <w:rsid w:val="002513FF"/>
    <w:rsid w:val="00252CB1"/>
    <w:rsid w:val="00261BB7"/>
    <w:rsid w:val="00290F7A"/>
    <w:rsid w:val="0029686F"/>
    <w:rsid w:val="002B0843"/>
    <w:rsid w:val="002B5F82"/>
    <w:rsid w:val="002B6677"/>
    <w:rsid w:val="002D1B30"/>
    <w:rsid w:val="00322141"/>
    <w:rsid w:val="00350C98"/>
    <w:rsid w:val="00370D56"/>
    <w:rsid w:val="003A3D29"/>
    <w:rsid w:val="00405BBA"/>
    <w:rsid w:val="00485218"/>
    <w:rsid w:val="004B4B2F"/>
    <w:rsid w:val="005B5AC4"/>
    <w:rsid w:val="005E0173"/>
    <w:rsid w:val="006057B5"/>
    <w:rsid w:val="00616AC2"/>
    <w:rsid w:val="006208FC"/>
    <w:rsid w:val="006369AC"/>
    <w:rsid w:val="006424A9"/>
    <w:rsid w:val="00661298"/>
    <w:rsid w:val="006D48DF"/>
    <w:rsid w:val="007124B0"/>
    <w:rsid w:val="00717C0B"/>
    <w:rsid w:val="00730358"/>
    <w:rsid w:val="007B3C45"/>
    <w:rsid w:val="007B6EBF"/>
    <w:rsid w:val="007C5E24"/>
    <w:rsid w:val="007E0603"/>
    <w:rsid w:val="007F7E1A"/>
    <w:rsid w:val="0083682D"/>
    <w:rsid w:val="00840FA6"/>
    <w:rsid w:val="00855E3D"/>
    <w:rsid w:val="00883981"/>
    <w:rsid w:val="00935D36"/>
    <w:rsid w:val="009C079D"/>
    <w:rsid w:val="009C7BCA"/>
    <w:rsid w:val="009D5E25"/>
    <w:rsid w:val="00A337E6"/>
    <w:rsid w:val="00A36BA9"/>
    <w:rsid w:val="00A46102"/>
    <w:rsid w:val="00B268B2"/>
    <w:rsid w:val="00B33280"/>
    <w:rsid w:val="00B5041B"/>
    <w:rsid w:val="00C13270"/>
    <w:rsid w:val="00C26DB1"/>
    <w:rsid w:val="00CA4AE7"/>
    <w:rsid w:val="00CB572A"/>
    <w:rsid w:val="00CC497C"/>
    <w:rsid w:val="00D54FB5"/>
    <w:rsid w:val="00D61ECC"/>
    <w:rsid w:val="00DA2F8F"/>
    <w:rsid w:val="00DB4B7F"/>
    <w:rsid w:val="00DC6D4B"/>
    <w:rsid w:val="00DD5BFB"/>
    <w:rsid w:val="00DF5B46"/>
    <w:rsid w:val="00E1149A"/>
    <w:rsid w:val="00E15AB8"/>
    <w:rsid w:val="00E179C3"/>
    <w:rsid w:val="00E3265C"/>
    <w:rsid w:val="00E663F0"/>
    <w:rsid w:val="00EB76CF"/>
    <w:rsid w:val="00F031EC"/>
    <w:rsid w:val="00F159CA"/>
    <w:rsid w:val="00F41DAB"/>
    <w:rsid w:val="00F82D67"/>
    <w:rsid w:val="00F9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30F44"/>
  <w15:chartTrackingRefBased/>
  <w15:docId w15:val="{AA0F3D61-50F5-47A3-BB13-C39491A07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16A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6A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6A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6A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6A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6A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6A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6A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6A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6A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6A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6A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6AC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6AC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6AC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6AC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6AC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6AC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6A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16A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6A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16A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6A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16AC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16AC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16AC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6A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6AC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6AC2"/>
    <w:rPr>
      <w:b/>
      <w:bCs/>
      <w:smallCaps/>
      <w:color w:val="0F4761" w:themeColor="accent1" w:themeShade="BF"/>
      <w:spacing w:val="5"/>
    </w:rPr>
  </w:style>
  <w:style w:type="character" w:customStyle="1" w:styleId="fontstyle01">
    <w:name w:val="fontstyle01"/>
    <w:basedOn w:val="Domylnaczcionkaakapitu"/>
    <w:rsid w:val="00405BBA"/>
    <w:rPr>
      <w:rFonts w:ascii="ArialMT" w:hAnsi="ArialMT" w:cs="ArialMT" w:hint="default"/>
      <w:b w:val="0"/>
      <w:bCs w:val="0"/>
      <w:i w:val="0"/>
      <w:iCs w:val="0"/>
      <w:color w:val="000000"/>
      <w:sz w:val="24"/>
      <w:szCs w:val="24"/>
    </w:rPr>
  </w:style>
  <w:style w:type="character" w:styleId="Odwoanieprzypisudolnego">
    <w:name w:val="footnote reference"/>
    <w:basedOn w:val="Domylnaczcionkaakapitu"/>
    <w:rsid w:val="0083682D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3682D"/>
    <w:pPr>
      <w:spacing w:after="0" w:line="240" w:lineRule="auto"/>
      <w:jc w:val="both"/>
    </w:pPr>
    <w:rPr>
      <w:rFonts w:ascii="Arial" w:eastAsia="Arial" w:hAnsi="Arial" w:cs="Arial"/>
      <w:kern w:val="0"/>
      <w:sz w:val="20"/>
      <w:szCs w:val="20"/>
      <w:lang w:eastAsia="pl-PL" w:bidi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83682D"/>
    <w:rPr>
      <w:rFonts w:ascii="Arial" w:eastAsia="Arial" w:hAnsi="Arial" w:cs="Arial"/>
      <w:kern w:val="0"/>
      <w:sz w:val="20"/>
      <w:szCs w:val="20"/>
      <w:lang w:eastAsia="pl-PL" w:bidi="pl-PL"/>
      <w14:ligatures w14:val="none"/>
    </w:rPr>
  </w:style>
  <w:style w:type="paragraph" w:customStyle="1" w:styleId="Default">
    <w:name w:val="Default"/>
    <w:rsid w:val="00E114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9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7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9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6</Pages>
  <Words>1664</Words>
  <Characters>9987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Miasto Kołobrzeg</dc:creator>
  <cp:keywords/>
  <dc:description/>
  <cp:lastModifiedBy>Joanna Wasiak</cp:lastModifiedBy>
  <cp:revision>12</cp:revision>
  <cp:lastPrinted>2025-08-13T09:21:00Z</cp:lastPrinted>
  <dcterms:created xsi:type="dcterms:W3CDTF">2025-07-28T15:10:00Z</dcterms:created>
  <dcterms:modified xsi:type="dcterms:W3CDTF">2025-08-18T10:50:00Z</dcterms:modified>
</cp:coreProperties>
</file>