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3A" w:rsidRPr="00AA5C1C" w:rsidRDefault="0073503A" w:rsidP="009F5D5E">
      <w:pPr>
        <w:widowControl w:val="0"/>
        <w:shd w:val="clear" w:color="auto" w:fill="FFFFFF"/>
        <w:tabs>
          <w:tab w:val="left" w:leader="dot" w:pos="3259"/>
        </w:tabs>
        <w:spacing w:after="0" w:line="360" w:lineRule="auto"/>
        <w:ind w:right="1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U</w:t>
      </w:r>
      <w:bookmarkStart w:id="0" w:name="_Ref115574878"/>
      <w:bookmarkEnd w:id="0"/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MOWA NR </w:t>
      </w:r>
      <w:r w:rsidR="00E24D5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 w:rsidR="003662FD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/2022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leader="dot" w:pos="3259"/>
        </w:tabs>
        <w:spacing w:after="0" w:line="360" w:lineRule="auto"/>
        <w:ind w:right="120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O PRACE PROJEKTOWE</w:t>
      </w:r>
    </w:p>
    <w:p w:rsidR="00A9667A" w:rsidRDefault="0073503A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dnia </w:t>
      </w:r>
      <w:r w:rsidR="003662F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</w:t>
      </w:r>
      <w:r w:rsidR="00A9667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202</w:t>
      </w:r>
      <w:r w:rsidR="003662F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2</w:t>
      </w:r>
      <w:r w:rsidR="00A9667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roku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 w Dygowie pomiędzy: 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Gminą Dygowo, 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 siedzibą w Dygowie przy  </w:t>
      </w:r>
      <w:r w:rsidR="00A9667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ul. Kolejowej 1, 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78-113 Dygowo, NIP 671-18-01-708 reprezentowaną przez </w:t>
      </w:r>
      <w:r w:rsidR="00B1233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Grzegorza </w:t>
      </w:r>
      <w:proofErr w:type="spellStart"/>
      <w:r w:rsidR="00B1233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Starczyka</w:t>
      </w:r>
      <w:proofErr w:type="spellEnd"/>
      <w:r w:rsidR="00B1233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- Wójta, przy kontrasygnacie Skarbnika Gminy</w:t>
      </w:r>
      <w:r w:rsidR="00A9667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- Sylwii Kot,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zwaną w dalszej treści umowy "ZAMAWIAJACYM"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</w:t>
      </w:r>
    </w:p>
    <w:p w:rsidR="0073503A" w:rsidRPr="00AA5C1C" w:rsidRDefault="003662FD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</w:t>
      </w:r>
      <w:r w:rsidR="0073503A" w:rsidRPr="00AA5C1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zwan</w:t>
      </w:r>
      <w:r w:rsidR="00DE69E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ą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dalej „PROJEKTANTEM"</w:t>
      </w:r>
    </w:p>
    <w:p w:rsidR="0073503A" w:rsidRPr="00AA5C1C" w:rsidRDefault="0073503A" w:rsidP="009F5D5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zawierają umowę o następującej treści:</w:t>
      </w:r>
    </w:p>
    <w:p w:rsidR="0073503A" w:rsidRPr="00AA5C1C" w:rsidRDefault="0073503A" w:rsidP="006015EC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§1.</w:t>
      </w:r>
    </w:p>
    <w:p w:rsidR="003662FD" w:rsidRDefault="0073503A" w:rsidP="003662FD">
      <w:pPr>
        <w:widowControl w:val="0"/>
        <w:numPr>
          <w:ilvl w:val="0"/>
          <w:numId w:val="15"/>
        </w:numPr>
        <w:shd w:val="clear" w:color="auto" w:fill="FFFFFF"/>
        <w:spacing w:before="62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ZAMAWIAJĄCY zleca a PROJEKTANT  przyjmuje do wykonania dok</w:t>
      </w:r>
      <w:r w:rsidR="00E24D56">
        <w:rPr>
          <w:rFonts w:ascii="Times New Roman" w:eastAsia="Times New Roman" w:hAnsi="Times New Roman" w:cs="Times New Roman"/>
          <w:snapToGrid w:val="0"/>
          <w:lang w:eastAsia="pl-PL"/>
        </w:rPr>
        <w:t>umentację projektową</w:t>
      </w:r>
      <w:r w:rsidR="00A9667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24D56">
        <w:rPr>
          <w:rFonts w:ascii="Times New Roman" w:eastAsia="Times New Roman" w:hAnsi="Times New Roman" w:cs="Times New Roman"/>
          <w:snapToGrid w:val="0"/>
          <w:lang w:eastAsia="pl-PL"/>
        </w:rPr>
        <w:t xml:space="preserve">obejmującą </w:t>
      </w:r>
      <w:r w:rsidR="00240DA6">
        <w:rPr>
          <w:rFonts w:ascii="Times New Roman" w:eastAsia="Times New Roman" w:hAnsi="Times New Roman" w:cs="Times New Roman"/>
          <w:b/>
          <w:snapToGrid w:val="0"/>
          <w:lang w:eastAsia="pl-PL"/>
        </w:rPr>
        <w:t>”</w:t>
      </w:r>
      <w:r w:rsidR="00CC5CF8" w:rsidRPr="00CC5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F8" w:rsidRPr="002226A2">
        <w:rPr>
          <w:rFonts w:ascii="Times New Roman" w:hAnsi="Times New Roman" w:cs="Times New Roman"/>
          <w:b/>
          <w:sz w:val="24"/>
          <w:szCs w:val="24"/>
        </w:rPr>
        <w:t>Przebudowa ulicy Zielonej w Dygowie</w:t>
      </w:r>
      <w:r w:rsidR="00240DA6">
        <w:rPr>
          <w:rFonts w:ascii="Times New Roman" w:eastAsia="Times New Roman" w:hAnsi="Times New Roman" w:cs="Times New Roman"/>
          <w:b/>
          <w:snapToGrid w:val="0"/>
          <w:lang w:eastAsia="pl-PL"/>
        </w:rPr>
        <w:t>”</w:t>
      </w:r>
      <w:r w:rsidR="008D476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="00E24D56">
        <w:rPr>
          <w:rFonts w:ascii="Times New Roman" w:eastAsia="Times New Roman" w:hAnsi="Times New Roman" w:cs="Times New Roman"/>
          <w:snapToGrid w:val="0"/>
          <w:lang w:eastAsia="pl-PL"/>
        </w:rPr>
        <w:t>w</w:t>
      </w:r>
      <w:r w:rsidR="00B72DB6">
        <w:rPr>
          <w:rFonts w:ascii="Times New Roman" w:eastAsia="Times New Roman" w:hAnsi="Times New Roman" w:cs="Times New Roman"/>
          <w:snapToGrid w:val="0"/>
          <w:lang w:eastAsia="pl-PL"/>
        </w:rPr>
        <w:t xml:space="preserve"> następując</w:t>
      </w:r>
      <w:r w:rsidR="003A5BBC">
        <w:rPr>
          <w:rFonts w:ascii="Times New Roman" w:eastAsia="Times New Roman" w:hAnsi="Times New Roman" w:cs="Times New Roman"/>
          <w:snapToGrid w:val="0"/>
          <w:lang w:eastAsia="pl-PL"/>
        </w:rPr>
        <w:t>ej ilości</w:t>
      </w:r>
      <w:r w:rsidR="00B72DB6">
        <w:rPr>
          <w:rFonts w:ascii="Times New Roman" w:eastAsia="Times New Roman" w:hAnsi="Times New Roman" w:cs="Times New Roman"/>
          <w:snapToGrid w:val="0"/>
          <w:lang w:eastAsia="pl-PL"/>
        </w:rPr>
        <w:t xml:space="preserve"> egzemplarzy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: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 xml:space="preserve">5 egz.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pełnobranżowych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FD">
        <w:rPr>
          <w:rFonts w:ascii="Times New Roman" w:hAnsi="Times New Roman" w:cs="Times New Roman"/>
          <w:sz w:val="24"/>
          <w:szCs w:val="24"/>
        </w:rPr>
        <w:t>projektów wykonawczych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>5 egz. specyfikacji technicznej wykonania i odbioru robót (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>)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>2 egz. przedmiarów robót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>2 egzemplarze kosztorysów inwestorskich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 xml:space="preserve">Całość w 1 egz. w wersji elektronicznej na nośniku elektronicznym typu pendrive lub płyta CD, DVD w formacie *.pdf oraz w formatach edytowalnych (pliki doc., 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rds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>.)</w:t>
      </w:r>
    </w:p>
    <w:p w:rsidR="0073503A" w:rsidRPr="00000037" w:rsidRDefault="0073503A" w:rsidP="009F5D5E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Zakres opracowania, o którym mowa w ust. 1,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obejmuje </w:t>
      </w:r>
      <w:r w:rsidR="00306A64">
        <w:rPr>
          <w:rFonts w:ascii="Times New Roman" w:eastAsia="Times New Roman" w:hAnsi="Times New Roman" w:cs="Times New Roman"/>
          <w:snapToGrid w:val="0"/>
          <w:lang w:eastAsia="pl-PL"/>
        </w:rPr>
        <w:t>przebudowę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06A64">
        <w:rPr>
          <w:rFonts w:ascii="Times New Roman" w:eastAsia="Times New Roman" w:hAnsi="Times New Roman" w:cs="Times New Roman"/>
          <w:snapToGrid w:val="0"/>
          <w:lang w:eastAsia="pl-PL"/>
        </w:rPr>
        <w:t xml:space="preserve">drogi gminnej zlokalizowanej </w:t>
      </w:r>
      <w:r w:rsidR="009A1BBE">
        <w:rPr>
          <w:rFonts w:ascii="Times New Roman" w:eastAsia="Times New Roman" w:hAnsi="Times New Roman" w:cs="Times New Roman"/>
          <w:snapToGrid w:val="0"/>
          <w:lang w:eastAsia="pl-PL"/>
        </w:rPr>
        <w:t>nieruchomościach:</w:t>
      </w:r>
      <w:r w:rsidR="00306A6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4695D">
        <w:rPr>
          <w:rFonts w:ascii="Times New Roman" w:hAnsi="Times New Roman" w:cs="Times New Roman"/>
          <w:sz w:val="24"/>
          <w:szCs w:val="24"/>
        </w:rPr>
        <w:t xml:space="preserve">269/5, </w:t>
      </w:r>
      <w:r w:rsidR="0064695D">
        <w:rPr>
          <w:rFonts w:ascii="Times New Roman" w:hAnsi="Times New Roman" w:cs="Times New Roman"/>
          <w:sz w:val="24"/>
          <w:szCs w:val="24"/>
        </w:rPr>
        <w:t>269/4, 268</w:t>
      </w:r>
      <w:r w:rsidR="00CC5CF8">
        <w:rPr>
          <w:rFonts w:ascii="Times New Roman" w:hAnsi="Times New Roman" w:cs="Times New Roman"/>
          <w:sz w:val="24"/>
          <w:szCs w:val="24"/>
        </w:rPr>
        <w:t xml:space="preserve"> obręb Dygowo, gmina Dygowo. </w:t>
      </w:r>
    </w:p>
    <w:p w:rsidR="0073503A" w:rsidRPr="009A1BBE" w:rsidRDefault="0073503A" w:rsidP="009A1BB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AA5C1C">
        <w:rPr>
          <w:rFonts w:ascii="Times New Roman" w:eastAsia="Times New Roman" w:hAnsi="Times New Roman" w:cs="Times New Roman"/>
          <w:kern w:val="3"/>
          <w:lang w:eastAsia="pl-PL"/>
        </w:rPr>
        <w:t xml:space="preserve">Dokumentacja projektowa wykonana będzie zgodnie z obowiązującymi przepisami, w szczególności z ustawą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z dnia 10 kwietnia 2003 r. o szczególnych zasadach przygotowania i realizacji inwestycji w zakresie dróg publicznych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, z ustawą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z dnia 21 marca 1985 r.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o drogach publicznych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, z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rozporządzenie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m Ministra transportu i gospodarki morskiej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z dnia 2 marca 1999 r.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w sprawie warunków technicznych, jakim powinny odpowiadać drogi publiczne i ich usytuowanie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, </w:t>
      </w:r>
      <w:r w:rsidRPr="009A1BBE">
        <w:rPr>
          <w:rFonts w:ascii="Times New Roman" w:eastAsia="Times New Roman" w:hAnsi="Times New Roman" w:cs="Times New Roman"/>
          <w:kern w:val="3"/>
          <w:lang w:eastAsia="pl-PL"/>
        </w:rPr>
        <w:t>z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 xml:space="preserve"> ustawą z</w:t>
      </w:r>
      <w:r w:rsidRPr="009A1BBE">
        <w:rPr>
          <w:rFonts w:ascii="Times New Roman" w:eastAsia="Times New Roman" w:hAnsi="Times New Roman" w:cs="Times New Roman"/>
          <w:kern w:val="3"/>
          <w:lang w:eastAsia="pl-PL"/>
        </w:rPr>
        <w:t xml:space="preserve"> dnia 7.07.1994 r. –Prawo budowlane, 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z </w:t>
      </w:r>
      <w:r w:rsidR="009A1BBE">
        <w:rPr>
          <w:rFonts w:ascii="Times New Roman" w:eastAsia="Lucida Sans Unicode" w:hAnsi="Times New Roman" w:cs="Times New Roman"/>
          <w:kern w:val="3"/>
          <w:lang w:eastAsia="pl-PL" w:bidi="pl-PL"/>
        </w:rPr>
        <w:t>r</w:t>
      </w:r>
      <w:r w:rsidRPr="009A1BBE">
        <w:rPr>
          <w:rFonts w:ascii="Times New Roman" w:eastAsia="Lucida Sans Unicode" w:hAnsi="Times New Roman" w:cs="Times New Roman"/>
          <w:kern w:val="3"/>
          <w:lang w:eastAsia="pl-PL" w:bidi="pl-PL"/>
        </w:rPr>
        <w:t>ozporządzeniem Ministra inf</w:t>
      </w:r>
      <w:r w:rsidR="009D178C" w:rsidRPr="009A1BBE">
        <w:rPr>
          <w:rFonts w:ascii="Times New Roman" w:eastAsia="Lucida Sans Unicode" w:hAnsi="Times New Roman" w:cs="Times New Roman"/>
          <w:kern w:val="3"/>
          <w:lang w:eastAsia="pl-PL" w:bidi="pl-PL"/>
        </w:rPr>
        <w:t>rastruktury z dnia 3 lipca 2003</w:t>
      </w:r>
      <w:r w:rsidRPr="009A1BBE">
        <w:rPr>
          <w:rFonts w:ascii="Times New Roman" w:eastAsia="Lucida Sans Unicode" w:hAnsi="Times New Roman" w:cs="Times New Roman"/>
          <w:kern w:val="3"/>
          <w:lang w:eastAsia="pl-PL" w:bidi="pl-PL"/>
        </w:rPr>
        <w:t>r. w sprawie szczegółowego zakresu i formy projektu budow</w:t>
      </w:r>
      <w:r w:rsidR="009A1BBE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lanego, </w:t>
      </w:r>
      <w:r w:rsidRPr="009A1BBE">
        <w:rPr>
          <w:rFonts w:ascii="Times New Roman" w:eastAsia="Times New Roman" w:hAnsi="Times New Roman" w:cs="Times New Roman"/>
          <w:kern w:val="3"/>
          <w:lang w:eastAsia="pl-PL"/>
        </w:rPr>
        <w:t>rozporządzeniem Ministra Infrastruktury z dnia 2.09.2004 r. w sprawie szczegółowego zakresu i  formy dokumentacji projektowej, specyfikacji technicznych wykonania i odbioru robót budowlanych oraz programu funkcjonalno-użytkowego. Dokumentacja winna posiadać wszystkie wymagane uzgodnienia, opinie, zgody oraz  winna być kompletna z punktu widzenia celu, któremu ma służyć. W razie potrzeby projektant zobowiązany jest w ramach niniejszej umowy do zlecenia sporządzenia badań geologicznych, operatu wodnoprawnego, uzupełnienia pomiarów geodezyjnych, zlokalizowania uzbrojenia sieci branżowych.</w:t>
      </w:r>
    </w:p>
    <w:p w:rsidR="0073503A" w:rsidRPr="00F40971" w:rsidRDefault="0073503A" w:rsidP="009F5D5E">
      <w:pPr>
        <w:pStyle w:val="Standard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40971">
        <w:rPr>
          <w:sz w:val="22"/>
          <w:szCs w:val="22"/>
          <w:lang w:eastAsia="ar-SA"/>
        </w:rPr>
        <w:lastRenderedPageBreak/>
        <w:t>Na PROJEKTANCIE ciąży obowiązek uzyskania wszystkich materiałów, decyzji, uzgodnień, opinii i sprawdzeń rozwiązań projektowych w zakresie wynikającym z przepisów, niezbędnych do wyko</w:t>
      </w:r>
      <w:r w:rsidR="001C6ADD">
        <w:rPr>
          <w:sz w:val="22"/>
          <w:szCs w:val="22"/>
          <w:lang w:eastAsia="ar-SA"/>
        </w:rPr>
        <w:t>nania dokumentacji projektowej</w:t>
      </w:r>
      <w:r w:rsidR="00A14386">
        <w:rPr>
          <w:sz w:val="22"/>
          <w:szCs w:val="22"/>
          <w:lang w:eastAsia="ar-SA"/>
        </w:rPr>
        <w:t>, oraz uzyskania pozwolenia na budowę</w:t>
      </w:r>
      <w:r w:rsidR="001C6ADD">
        <w:rPr>
          <w:sz w:val="22"/>
          <w:szCs w:val="22"/>
          <w:lang w:eastAsia="ar-SA"/>
        </w:rPr>
        <w:t>.</w:t>
      </w:r>
    </w:p>
    <w:p w:rsidR="0073503A" w:rsidRPr="00AA5C1C" w:rsidRDefault="0073503A" w:rsidP="00153DB3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§2.</w:t>
      </w:r>
    </w:p>
    <w:p w:rsidR="0073503A" w:rsidRPr="00AA5C1C" w:rsidRDefault="0073503A" w:rsidP="009F5D5E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PROJEKTANT zapewni opracowanie dokumentacji projektowej z należytą starannością, w sposób zgodny z ustaleniami, wymaganiami ustaw, przepisami i obowiązującymi Polskimi Normami oraz zasadami wiedzy technicznej.</w:t>
      </w:r>
    </w:p>
    <w:p w:rsidR="0073503A" w:rsidRPr="00AA5C1C" w:rsidRDefault="0073503A" w:rsidP="009F5D5E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Przekazywana dokumentacja będzie wzajemnie skoordynowana technicznie i kom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pletna z punktu widzenia celu, któremu ma służyć. Zawierać będzie wymagane po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twierdzenia sprawdzeń rozwiązań projektowych w zakresie wynikającym z przepi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sów, wymagane opinie, uzgodnienia, zgody i pozwolenia w zakresie wynikającym z przepisów.</w:t>
      </w:r>
    </w:p>
    <w:p w:rsidR="0073503A" w:rsidRPr="00AA5C1C" w:rsidRDefault="0073503A" w:rsidP="00153DB3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§3.</w:t>
      </w:r>
    </w:p>
    <w:p w:rsidR="00000037" w:rsidRPr="00012E40" w:rsidRDefault="0073503A" w:rsidP="009F5D5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ZAMAWIAJĄCY przekaże PROJEKTANTOWI, niezbędne do wykonania dokumentacji projektowej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objętej umową informacje, materiały, dane wyjściowe i dokumenty</w:t>
      </w:r>
      <w:r w:rsidR="00012E4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00003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73503A" w:rsidRPr="00AA5C1C" w:rsidRDefault="0073503A" w:rsidP="009F5D5E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spacing w:before="10"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zobowiązuje się ponadto do:</w:t>
      </w:r>
    </w:p>
    <w:p w:rsidR="0073503A" w:rsidRPr="00AA5C1C" w:rsidRDefault="0073503A" w:rsidP="009F5D5E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pisemnego upoważnienia PROJEKTANTA do reprezentowania ZAMAWIAJĄCEGO w sprawach związanych z opracowaniem dokumentacji projektowej,</w:t>
      </w:r>
    </w:p>
    <w:p w:rsidR="0073503A" w:rsidRPr="00AA5C1C" w:rsidRDefault="0073503A" w:rsidP="009F5D5E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współdziałania w celu uzyskania przedmiotu zamówienia spełniającego cele określone w umowie.</w:t>
      </w:r>
    </w:p>
    <w:p w:rsidR="0073503A" w:rsidRPr="00AA5C1C" w:rsidRDefault="0073503A" w:rsidP="00153DB3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§4.</w:t>
      </w:r>
    </w:p>
    <w:p w:rsidR="0073503A" w:rsidRPr="00AA5C1C" w:rsidRDefault="0073503A" w:rsidP="009F5D5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PROJEKTANT może podzlecić część prac związanych z wykonaniem przedmiotu umowy innym jednostkom projektowym, pod następującymi warunkami:</w:t>
      </w:r>
    </w:p>
    <w:p w:rsidR="0073503A" w:rsidRPr="00AA5C1C" w:rsidRDefault="0073503A" w:rsidP="009F5D5E">
      <w:pPr>
        <w:widowControl w:val="0"/>
        <w:numPr>
          <w:ilvl w:val="0"/>
          <w:numId w:val="5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nie spowoduje to wydłużenia czasu ani wzrostu kosztu określonego w niniejszej umowie,</w:t>
      </w:r>
    </w:p>
    <w:p w:rsidR="0073503A" w:rsidRPr="00AA5C1C" w:rsidRDefault="0073503A" w:rsidP="009F5D5E">
      <w:pPr>
        <w:widowControl w:val="0"/>
        <w:numPr>
          <w:ilvl w:val="0"/>
          <w:numId w:val="5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nie ulegnie zmianom zakres dokumentacji projektowej będący przedmiotem umowy.</w:t>
      </w:r>
    </w:p>
    <w:p w:rsidR="0073503A" w:rsidRPr="00AA5C1C" w:rsidRDefault="0073503A" w:rsidP="009F5D5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PROJEKTANT odpowiada za dobór podwykonawców pod względem wymaganych kwalifikacji oraz za jakość i terminowość prac wymienionych w ust. 1 tak jak za działania własne.</w:t>
      </w:r>
    </w:p>
    <w:p w:rsidR="0073503A" w:rsidRPr="00AA5C1C" w:rsidRDefault="0073503A" w:rsidP="009F5D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3503A" w:rsidRPr="00AA5C1C" w:rsidRDefault="0073503A" w:rsidP="008D4768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§5.</w:t>
      </w:r>
    </w:p>
    <w:p w:rsidR="0073503A" w:rsidRPr="00AA5C1C" w:rsidRDefault="0073503A" w:rsidP="009F5D5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pacing w:before="101" w:after="0" w:line="360" w:lineRule="auto"/>
        <w:ind w:left="259" w:hanging="254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Ostateczny termin wykonania </w:t>
      </w:r>
      <w:r w:rsidR="00356D26">
        <w:rPr>
          <w:rFonts w:ascii="Times New Roman" w:eastAsia="Times New Roman" w:hAnsi="Times New Roman" w:cs="Times New Roman"/>
          <w:snapToGrid w:val="0"/>
          <w:lang w:eastAsia="pl-PL"/>
        </w:rPr>
        <w:t xml:space="preserve">przedmiotu umowy tj.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kompletnej dokumentacji projektowej</w:t>
      </w:r>
      <w:r w:rsidR="00356D2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ustala się na dzień </w:t>
      </w:r>
      <w:r w:rsidR="0064695D">
        <w:rPr>
          <w:rFonts w:ascii="Times New Roman" w:hAnsi="Times New Roman" w:cs="Times New Roman"/>
          <w:b/>
          <w:sz w:val="24"/>
          <w:szCs w:val="24"/>
        </w:rPr>
        <w:t>31.08</w:t>
      </w:r>
      <w:bookmarkStart w:id="1" w:name="_GoBack"/>
      <w:bookmarkEnd w:id="1"/>
      <w:r w:rsidR="00011F30" w:rsidRPr="00011F30">
        <w:rPr>
          <w:rFonts w:ascii="Times New Roman" w:hAnsi="Times New Roman" w:cs="Times New Roman"/>
          <w:b/>
          <w:sz w:val="24"/>
          <w:szCs w:val="24"/>
        </w:rPr>
        <w:t>.2022 roku.</w:t>
      </w:r>
    </w:p>
    <w:p w:rsidR="0073503A" w:rsidRPr="00AA5C1C" w:rsidRDefault="0073503A" w:rsidP="009F5D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3503A" w:rsidRPr="00AA5C1C" w:rsidRDefault="0073503A" w:rsidP="008D4768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§6.</w:t>
      </w:r>
    </w:p>
    <w:p w:rsidR="0073503A" w:rsidRPr="00AA5C1C" w:rsidRDefault="0073503A" w:rsidP="009F5D5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Dokumentem potwierdzającym dokonanie odbioru dokumentacji projektowej jest protokół odbioru, przygotowany w dwóch egzemplarzach i podpisany przez Strony umowy.</w:t>
      </w:r>
    </w:p>
    <w:p w:rsidR="0073503A" w:rsidRPr="00AA5C1C" w:rsidRDefault="0073503A" w:rsidP="009F5D5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Protokół odbioru stanowi podstawę do wystawienia faktury obejmującej wynagrodzenie za wykonany i odebrany przedmiot umowy.</w:t>
      </w:r>
    </w:p>
    <w:p w:rsidR="0073503A" w:rsidRPr="00AA5C1C" w:rsidRDefault="0073503A" w:rsidP="009F5D5E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Podpisanie protokołu odbioru nie oznacza potwierdzenia braku wad fizycznych i prawnych dokumentacji 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projektowej.</w:t>
      </w:r>
    </w:p>
    <w:p w:rsidR="0073503A" w:rsidRPr="00AA5C1C" w:rsidRDefault="0073503A" w:rsidP="00B970FA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§7.</w:t>
      </w:r>
    </w:p>
    <w:p w:rsidR="0073503A" w:rsidRPr="00AA5C1C" w:rsidRDefault="0073503A" w:rsidP="009F5D5E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Strony ustalają wynagrodzenie za przedmiot umowy w formie ryczałtu, na ogólną kwotę: </w:t>
      </w:r>
      <w:r w:rsidR="00155E4C">
        <w:rPr>
          <w:rFonts w:ascii="Times New Roman" w:hAnsi="Times New Roman"/>
          <w:b/>
          <w:i/>
          <w:snapToGrid w:val="0"/>
          <w:sz w:val="24"/>
          <w:szCs w:val="24"/>
        </w:rPr>
        <w:t xml:space="preserve">…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 zł, słownie</w:t>
      </w:r>
      <w:r>
        <w:rPr>
          <w:rFonts w:ascii="Times New Roman" w:eastAsia="Times New Roman" w:hAnsi="Times New Roman" w:cs="Times New Roman"/>
          <w:snapToGrid w:val="0"/>
          <w:lang w:eastAsia="pl-PL"/>
        </w:rPr>
        <w:t>: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55E4C">
        <w:rPr>
          <w:rFonts w:ascii="Times New Roman" w:eastAsia="Times New Roman" w:hAnsi="Times New Roman" w:cs="Times New Roman"/>
          <w:snapToGrid w:val="0"/>
          <w:lang w:eastAsia="pl-PL"/>
        </w:rPr>
        <w:t>…</w:t>
      </w:r>
      <w:r w:rsidR="003F3687">
        <w:rPr>
          <w:rFonts w:ascii="Times New Roman" w:eastAsia="Times New Roman" w:hAnsi="Times New Roman" w:cs="Times New Roman"/>
          <w:snapToGrid w:val="0"/>
          <w:lang w:eastAsia="pl-PL"/>
        </w:rPr>
        <w:t xml:space="preserve"> złotych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 brutto z podatkiem VAT wg stawki 23 %.</w:t>
      </w:r>
    </w:p>
    <w:p w:rsidR="0073503A" w:rsidRPr="00AA5C1C" w:rsidRDefault="0073503A" w:rsidP="009F5D5E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Zapłata dokonana będzie na podstawie faktury VAT wystawionej przez PROJEKTANTA na rzecz ZAMAWIAJĄCEGO.</w:t>
      </w:r>
    </w:p>
    <w:p w:rsidR="0073503A" w:rsidRPr="00AA5C1C" w:rsidRDefault="0073503A" w:rsidP="00D423D0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§8.</w:t>
      </w:r>
    </w:p>
    <w:p w:rsidR="0073503A" w:rsidRPr="00AA5C1C" w:rsidRDefault="0073503A" w:rsidP="009F5D5E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Zapłata wynagrodzenia za dokumentację projektową, nastąpi po jej wykonaniu i odbiorze przez ZAMAWIAJĄCEGO</w:t>
      </w:r>
      <w:r>
        <w:rPr>
          <w:rFonts w:ascii="Times New Roman" w:eastAsia="Times New Roman" w:hAnsi="Times New Roman" w:cs="Times New Roman"/>
          <w:snapToGrid w:val="0"/>
          <w:lang w:eastAsia="pl-PL"/>
        </w:rPr>
        <w:t>, według zasad określonych w § 6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:rsidR="00F67F61" w:rsidRDefault="0073503A" w:rsidP="009F5D5E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67F61">
        <w:rPr>
          <w:rFonts w:ascii="Times New Roman" w:eastAsia="Times New Roman" w:hAnsi="Times New Roman" w:cs="Times New Roman"/>
          <w:snapToGrid w:val="0"/>
          <w:lang w:eastAsia="pl-PL"/>
        </w:rPr>
        <w:t xml:space="preserve">Faktury VAT za prace projektowe stanowiące przedmiot umowy będą płatne przez ZAMAWIAJĄCEGO w terminie do </w:t>
      </w:r>
      <w:r w:rsidR="00EA5E60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Pr="00F67F61">
        <w:rPr>
          <w:rFonts w:ascii="Times New Roman" w:eastAsia="Times New Roman" w:hAnsi="Times New Roman" w:cs="Times New Roman"/>
          <w:snapToGrid w:val="0"/>
          <w:lang w:eastAsia="pl-PL"/>
        </w:rPr>
        <w:t xml:space="preserve"> dni od daty otrzymania faktury, przelewem na konto PROJEKTANTA</w:t>
      </w:r>
      <w:r w:rsidR="00F67F61" w:rsidRPr="00F67F61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Pr="00F67F6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73503A" w:rsidRPr="00F67F61" w:rsidRDefault="0073503A" w:rsidP="009F5D5E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67F61">
        <w:rPr>
          <w:rFonts w:ascii="Times New Roman" w:eastAsia="Times New Roman" w:hAnsi="Times New Roman" w:cs="Times New Roman"/>
          <w:snapToGrid w:val="0"/>
          <w:lang w:eastAsia="pl-PL"/>
        </w:rPr>
        <w:t>Za dzień, od którego zapłata staje się wymagalna, przyjmuje się dzień przyjęcia faktury VAT.</w:t>
      </w:r>
    </w:p>
    <w:p w:rsidR="0073503A" w:rsidRPr="00AA5C1C" w:rsidRDefault="0073503A" w:rsidP="009F5D5E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dzień dokonania zapłaty przyjmuje się dzień, w którym kwota zobowiązania wpłynęła na rachunek bankowy PROJEKTANTA, podany w ust. 2.</w:t>
      </w:r>
    </w:p>
    <w:p w:rsidR="0073503A" w:rsidRPr="00AA5C1C" w:rsidRDefault="0073503A" w:rsidP="00D423D0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§9.</w:t>
      </w:r>
    </w:p>
    <w:p w:rsidR="0073503A" w:rsidRPr="00AA5C1C" w:rsidRDefault="0073503A" w:rsidP="009F5D5E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Strony umowy postanawiają, że wiążącą je formą odszkodowania będą kary umowne.</w:t>
      </w:r>
    </w:p>
    <w:p w:rsidR="0073503A" w:rsidRPr="00AA5C1C" w:rsidRDefault="0073503A" w:rsidP="009F5D5E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ZAMAWIAJĄCY jest zobowiązany do zapłaty PROJEKTANTOWI kar umownych:</w:t>
      </w:r>
    </w:p>
    <w:p w:rsidR="0073503A" w:rsidRPr="00AA5C1C" w:rsidRDefault="0073503A" w:rsidP="009F5D5E">
      <w:pPr>
        <w:widowControl w:val="0"/>
        <w:numPr>
          <w:ilvl w:val="0"/>
          <w:numId w:val="10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odstąpienie od umowy z przyczyn, za które PROJEKTANT nie ponosi odpowiedzialności - w wysokości 10% wynagrodzenia umownego za tę część projektu, od której ZAMAWIAJĄCY odstąpił.</w:t>
      </w:r>
    </w:p>
    <w:p w:rsidR="0073503A" w:rsidRPr="00AA5C1C" w:rsidRDefault="0073503A" w:rsidP="009F5D5E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PROJEKTANT zobowiązany jest do zapłaty ZAMAWIAJĄCEMU kar umownych:</w:t>
      </w:r>
    </w:p>
    <w:p w:rsidR="0073503A" w:rsidRPr="00AA5C1C" w:rsidRDefault="0073503A" w:rsidP="009F5D5E">
      <w:pPr>
        <w:widowControl w:val="0"/>
        <w:numPr>
          <w:ilvl w:val="0"/>
          <w:numId w:val="11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każdy dzień zwłoki w wykonaniu przedmiotu umowy w wysokości 0,2 % wynagrodzenia umownego za przedmiot umowy (licząc od umownego terminu ich dostarczenia) nie więcej niż 10% wartości opóźnionych opracowań,</w:t>
      </w:r>
    </w:p>
    <w:p w:rsidR="0073503A" w:rsidRPr="00AA5C1C" w:rsidRDefault="0073503A" w:rsidP="009F5D5E">
      <w:pPr>
        <w:widowControl w:val="0"/>
        <w:numPr>
          <w:ilvl w:val="0"/>
          <w:numId w:val="11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zwłokę w usunięciu wad opracowania, w wysokości 0,3% wynagrodzenia za wadliwą część opracowania - za każdy dzień zwłoki, licząc od ustalonego przez Strony terminu na usunięcie wad.</w:t>
      </w:r>
    </w:p>
    <w:p w:rsidR="0073503A" w:rsidRPr="00AA5C1C" w:rsidRDefault="0073503A" w:rsidP="009F5D5E">
      <w:pPr>
        <w:widowControl w:val="0"/>
        <w:numPr>
          <w:ilvl w:val="0"/>
          <w:numId w:val="11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odstąpienie od umowy przez PROJEKTANTA z przyczyn, za które ponosi on odpowiedzialność, w wysokości 10% wynagrodzenia umowne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go za tę część dokumentacji, od której odstąpiła.</w:t>
      </w:r>
    </w:p>
    <w:p w:rsidR="0073503A" w:rsidRPr="00AA5C1C" w:rsidRDefault="0073503A" w:rsidP="009F5D5E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Strony zastrzegają sobie prawo dochodzenia odszkodowania uzupełniającego do wysokości rzeczywiście </w:t>
      </w:r>
    </w:p>
    <w:p w:rsidR="0073503A" w:rsidRPr="00AA5C1C" w:rsidRDefault="0073503A" w:rsidP="009F5D5E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poniesionej szkody.</w:t>
      </w:r>
    </w:p>
    <w:p w:rsidR="0073503A" w:rsidRPr="00AA5C1C" w:rsidRDefault="0073503A" w:rsidP="00D423D0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§10.</w:t>
      </w:r>
    </w:p>
    <w:p w:rsidR="0073503A" w:rsidRPr="00AA5C1C" w:rsidRDefault="0073503A" w:rsidP="009F5D5E">
      <w:pPr>
        <w:widowControl w:val="0"/>
        <w:numPr>
          <w:ilvl w:val="0"/>
          <w:numId w:val="13"/>
        </w:numPr>
        <w:shd w:val="clear" w:color="auto" w:fill="FFFFFF"/>
        <w:spacing w:before="120" w:after="0" w:line="360" w:lineRule="auto"/>
        <w:ind w:right="19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Wszelkie zmiany niniejszej umowy mogą być dokonywane, pod rygorem nieważności, jedynie w formie pisemnej.</w:t>
      </w:r>
    </w:p>
    <w:p w:rsidR="0073503A" w:rsidRPr="00AA5C1C" w:rsidRDefault="0073503A" w:rsidP="009F5D5E">
      <w:pPr>
        <w:widowControl w:val="0"/>
        <w:numPr>
          <w:ilvl w:val="0"/>
          <w:numId w:val="13"/>
        </w:numPr>
        <w:shd w:val="clear" w:color="auto" w:fill="FFFFFF"/>
        <w:spacing w:before="120" w:after="0" w:line="360" w:lineRule="auto"/>
        <w:ind w:right="1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ZAMAWIAJĄCY i PROJEKTANT mogą odstąpić od umowy w wypadkach określonych w przepisach Kodeksu Cywilnego,</w:t>
      </w:r>
    </w:p>
    <w:p w:rsidR="0073503A" w:rsidRPr="00AA5C1C" w:rsidRDefault="0073503A" w:rsidP="00D423D0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§11.</w:t>
      </w:r>
    </w:p>
    <w:p w:rsidR="0073503A" w:rsidRPr="00AA5C1C" w:rsidRDefault="0073503A" w:rsidP="009F5D5E">
      <w:pPr>
        <w:widowControl w:val="0"/>
        <w:numPr>
          <w:ilvl w:val="0"/>
          <w:numId w:val="14"/>
        </w:numPr>
        <w:shd w:val="clear" w:color="auto" w:fill="FFFFFF"/>
        <w:spacing w:before="110" w:after="0" w:line="36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W sprawach nieuregulowanych niniejszą umową mają zastosowanie obowiązujące przepisy,                                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a w szczególności Kodeksu Cywilnego, ustaw o prawie autorskim i prawach pokrewnych, prawa budowlanego, prawa wynalazczego.</w:t>
      </w:r>
    </w:p>
    <w:p w:rsidR="0073503A" w:rsidRPr="00AA5C1C" w:rsidRDefault="0073503A" w:rsidP="009F5D5E">
      <w:pPr>
        <w:widowControl w:val="0"/>
        <w:numPr>
          <w:ilvl w:val="0"/>
          <w:numId w:val="14"/>
        </w:numPr>
        <w:shd w:val="clear" w:color="auto" w:fill="FFFFFF"/>
        <w:spacing w:before="110" w:after="0" w:line="36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Powstałe w trakcie realizacji umowy spory będą w pierwszej kolejności rozpatrywane na drodze polubownej, z priorytetem dobra inwestycji, a w przypadku niemożności ich rozstrzygnięcia w ciągu 30 dni od dnia powstania sporu mogą być skierowane na dro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gę postępowania sądowego przed właściwym sądem powszechnym..</w:t>
      </w:r>
    </w:p>
    <w:p w:rsidR="0073503A" w:rsidRPr="00AA5C1C" w:rsidRDefault="0073503A" w:rsidP="009F5D5E">
      <w:pPr>
        <w:widowControl w:val="0"/>
        <w:numPr>
          <w:ilvl w:val="0"/>
          <w:numId w:val="14"/>
        </w:numPr>
        <w:shd w:val="clear" w:color="auto" w:fill="FFFFFF"/>
        <w:spacing w:before="110" w:after="0" w:line="360" w:lineRule="auto"/>
        <w:ind w:right="1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Umowa została sporządzona w </w:t>
      </w:r>
      <w:r w:rsidR="00F67F6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czterech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jednobrzmiących egzemplarzach, </w:t>
      </w:r>
      <w:r w:rsidR="00F67F6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trzy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dla Zamawiającego,  jeden dla Projektanta.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pos="5222"/>
        </w:tabs>
        <w:spacing w:before="221" w:after="0" w:line="360" w:lineRule="auto"/>
        <w:ind w:left="941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pos="5222"/>
        </w:tabs>
        <w:spacing w:before="221" w:after="0" w:line="360" w:lineRule="auto"/>
        <w:ind w:left="941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ZAMAWIAJĄCY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PROJEKTANT</w:t>
      </w:r>
    </w:p>
    <w:p w:rsidR="0073503A" w:rsidRPr="00AA5C1C" w:rsidRDefault="0073503A" w:rsidP="009F5D5E">
      <w:pPr>
        <w:spacing w:line="360" w:lineRule="auto"/>
        <w:jc w:val="both"/>
      </w:pPr>
    </w:p>
    <w:p w:rsidR="006A6567" w:rsidRDefault="006A6567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FF0AFC" w:rsidRPr="00437745" w:rsidRDefault="00FF0AFC" w:rsidP="009F5D5E">
      <w:pPr>
        <w:widowControl w:val="0"/>
        <w:shd w:val="clear" w:color="auto" w:fill="FFFFFF"/>
        <w:spacing w:after="0" w:line="360" w:lineRule="auto"/>
        <w:contextualSpacing/>
        <w:jc w:val="both"/>
      </w:pPr>
    </w:p>
    <w:sectPr w:rsidR="00FF0AFC" w:rsidRPr="00437745">
      <w:footerReference w:type="default" r:id="rId7"/>
      <w:pgSz w:w="11909" w:h="16834"/>
      <w:pgMar w:top="993" w:right="710" w:bottom="1276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49" w:rsidRDefault="00452E49">
      <w:pPr>
        <w:spacing w:after="0" w:line="240" w:lineRule="auto"/>
      </w:pPr>
      <w:r>
        <w:separator/>
      </w:r>
    </w:p>
  </w:endnote>
  <w:endnote w:type="continuationSeparator" w:id="0">
    <w:p w:rsidR="00452E49" w:rsidRDefault="0045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12" w:rsidRDefault="00452E49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4695D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4695D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49" w:rsidRDefault="00452E49">
      <w:pPr>
        <w:spacing w:after="0" w:line="240" w:lineRule="auto"/>
      </w:pPr>
      <w:r>
        <w:separator/>
      </w:r>
    </w:p>
  </w:footnote>
  <w:footnote w:type="continuationSeparator" w:id="0">
    <w:p w:rsidR="00452E49" w:rsidRDefault="0045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970"/>
    <w:multiLevelType w:val="singleLevel"/>
    <w:tmpl w:val="6CB4B2FE"/>
    <w:lvl w:ilvl="0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</w:abstractNum>
  <w:abstractNum w:abstractNumId="1" w15:restartNumberingAfterBreak="0">
    <w:nsid w:val="11B03193"/>
    <w:multiLevelType w:val="singleLevel"/>
    <w:tmpl w:val="33968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F03EC8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3" w15:restartNumberingAfterBreak="0">
    <w:nsid w:val="18DD1825"/>
    <w:multiLevelType w:val="singleLevel"/>
    <w:tmpl w:val="5A943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241158"/>
    <w:multiLevelType w:val="singleLevel"/>
    <w:tmpl w:val="2CD4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0C17E3"/>
    <w:multiLevelType w:val="singleLevel"/>
    <w:tmpl w:val="5A943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496DE0"/>
    <w:multiLevelType w:val="singleLevel"/>
    <w:tmpl w:val="D1D0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A705AA"/>
    <w:multiLevelType w:val="singleLevel"/>
    <w:tmpl w:val="D896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E67B01"/>
    <w:multiLevelType w:val="singleLevel"/>
    <w:tmpl w:val="33968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FD7C98"/>
    <w:multiLevelType w:val="hybridMultilevel"/>
    <w:tmpl w:val="511E8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2671F"/>
    <w:multiLevelType w:val="singleLevel"/>
    <w:tmpl w:val="CDE42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22097A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4" w15:restartNumberingAfterBreak="0">
    <w:nsid w:val="58CA7C17"/>
    <w:multiLevelType w:val="singleLevel"/>
    <w:tmpl w:val="8C6C9E4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abstractNum w:abstractNumId="15" w15:restartNumberingAfterBreak="0">
    <w:nsid w:val="5CF14FE4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 w15:restartNumberingAfterBreak="0">
    <w:nsid w:val="68EF5BB5"/>
    <w:multiLevelType w:val="singleLevel"/>
    <w:tmpl w:val="F240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1107C5"/>
    <w:multiLevelType w:val="hybridMultilevel"/>
    <w:tmpl w:val="979849CA"/>
    <w:lvl w:ilvl="0" w:tplc="B43A8C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EC5F99"/>
    <w:multiLevelType w:val="singleLevel"/>
    <w:tmpl w:val="80C8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4019FF"/>
    <w:multiLevelType w:val="hybridMultilevel"/>
    <w:tmpl w:val="FAECCC9A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4"/>
    <w:rsid w:val="00000037"/>
    <w:rsid w:val="000017E6"/>
    <w:rsid w:val="00011F30"/>
    <w:rsid w:val="00012E40"/>
    <w:rsid w:val="00121283"/>
    <w:rsid w:val="00121532"/>
    <w:rsid w:val="00124B2F"/>
    <w:rsid w:val="00153DB3"/>
    <w:rsid w:val="00155E4C"/>
    <w:rsid w:val="00166F25"/>
    <w:rsid w:val="001C2DC4"/>
    <w:rsid w:val="001C6ADD"/>
    <w:rsid w:val="001C74AD"/>
    <w:rsid w:val="001F148F"/>
    <w:rsid w:val="00240DA6"/>
    <w:rsid w:val="00265B46"/>
    <w:rsid w:val="00306A64"/>
    <w:rsid w:val="00356D26"/>
    <w:rsid w:val="003662FD"/>
    <w:rsid w:val="003A5BBC"/>
    <w:rsid w:val="003F3687"/>
    <w:rsid w:val="00437745"/>
    <w:rsid w:val="00452E49"/>
    <w:rsid w:val="004A2E0B"/>
    <w:rsid w:val="006015EC"/>
    <w:rsid w:val="00646277"/>
    <w:rsid w:val="0064695D"/>
    <w:rsid w:val="00670165"/>
    <w:rsid w:val="006A6567"/>
    <w:rsid w:val="0073503A"/>
    <w:rsid w:val="00862208"/>
    <w:rsid w:val="008B251F"/>
    <w:rsid w:val="008D4768"/>
    <w:rsid w:val="009A1232"/>
    <w:rsid w:val="009A1BBE"/>
    <w:rsid w:val="009D178C"/>
    <w:rsid w:val="009F5D5E"/>
    <w:rsid w:val="00A14386"/>
    <w:rsid w:val="00A173CF"/>
    <w:rsid w:val="00A32709"/>
    <w:rsid w:val="00A9667A"/>
    <w:rsid w:val="00AB731D"/>
    <w:rsid w:val="00B1233D"/>
    <w:rsid w:val="00B360C1"/>
    <w:rsid w:val="00B72DB6"/>
    <w:rsid w:val="00B758D4"/>
    <w:rsid w:val="00B95D2F"/>
    <w:rsid w:val="00B970FA"/>
    <w:rsid w:val="00C36DEF"/>
    <w:rsid w:val="00C43124"/>
    <w:rsid w:val="00C536CC"/>
    <w:rsid w:val="00CC5CF8"/>
    <w:rsid w:val="00D423D0"/>
    <w:rsid w:val="00D56213"/>
    <w:rsid w:val="00DE69EA"/>
    <w:rsid w:val="00E24D56"/>
    <w:rsid w:val="00E84704"/>
    <w:rsid w:val="00E906BF"/>
    <w:rsid w:val="00EA5E60"/>
    <w:rsid w:val="00ED0BF1"/>
    <w:rsid w:val="00F6091D"/>
    <w:rsid w:val="00F67F61"/>
    <w:rsid w:val="00F70452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C46D-F075-44FE-AD96-5AA73EB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3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03A"/>
  </w:style>
  <w:style w:type="character" w:styleId="Numerstrony">
    <w:name w:val="page number"/>
    <w:basedOn w:val="Domylnaczcionkaakapitu"/>
    <w:rsid w:val="0073503A"/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503A"/>
    <w:pPr>
      <w:ind w:left="720"/>
      <w:contextualSpacing/>
    </w:pPr>
  </w:style>
  <w:style w:type="paragraph" w:customStyle="1" w:styleId="Standard">
    <w:name w:val="Standard"/>
    <w:rsid w:val="007350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32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F0AF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p.galyga</cp:lastModifiedBy>
  <cp:revision>51</cp:revision>
  <cp:lastPrinted>2021-04-06T10:31:00Z</cp:lastPrinted>
  <dcterms:created xsi:type="dcterms:W3CDTF">2016-04-04T10:11:00Z</dcterms:created>
  <dcterms:modified xsi:type="dcterms:W3CDTF">2022-04-28T12:43:00Z</dcterms:modified>
</cp:coreProperties>
</file>